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00" w:lineRule="exact"/>
        <w:jc w:val="both"/>
        <w:rPr>
          <w:rFonts w:asciiTheme="majorEastAsia" w:hAnsiTheme="majorEastAsia" w:eastAsiaTheme="majorEastAsia"/>
        </w:rPr>
      </w:pPr>
      <w:r>
        <w:fldChar w:fldCharType="begin"/>
      </w:r>
      <w:r>
        <w:instrText xml:space="preserve"> HYPERLINK "http://www.pzheyy.com/Uploads/Editor/2024-04-15/661ce472c2463.docx" \t "_blank" </w:instrText>
      </w:r>
      <w:r>
        <w:fldChar w:fldCharType="separate"/>
      </w:r>
      <w:r>
        <w:rPr>
          <w:rFonts w:hint="eastAsia" w:asciiTheme="majorEastAsia" w:hAnsiTheme="majorEastAsia" w:eastAsiaTheme="majorEastAsia"/>
        </w:rPr>
        <w:t>附件：评分细则</w:t>
      </w:r>
      <w:r>
        <w:rPr>
          <w:rFonts w:hint="eastAsia" w:asciiTheme="majorEastAsia" w:hAnsiTheme="majorEastAsia" w:eastAsiaTheme="majorEastAsia"/>
        </w:rPr>
        <w:fldChar w:fldCharType="end"/>
      </w:r>
    </w:p>
    <w:tbl>
      <w:tblPr>
        <w:tblStyle w:val="5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015"/>
        <w:gridCol w:w="490"/>
        <w:gridCol w:w="5526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 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评分因素及权重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8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8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8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以本次有效的最低报价为基准价，报价得分=(基准价／供应商报价)*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分。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8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8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8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根据供应商2020年以来类似项目业绩进行评审，每提供一个业绩得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分，最多得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3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以合同复印件或中标通知书为准（加盖公章）未提供不得分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3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技术参数要求</w:t>
            </w:r>
          </w:p>
          <w:p>
            <w:pPr>
              <w:pStyle w:val="7"/>
              <w:spacing w:line="240" w:lineRule="exac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eastAsia="zh-CN"/>
              </w:rPr>
              <w:t>50</w:t>
            </w:r>
            <w:r>
              <w:rPr>
                <w:rFonts w:hint="eastAsia" w:cs="宋体"/>
                <w:szCs w:val="21"/>
              </w:rPr>
              <w:t>%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50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完全符合比选文件技术参数要求没有负偏离的得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50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（一项一分）</w:t>
            </w:r>
            <w:r>
              <w:rPr>
                <w:rFonts w:hint="eastAsia" w:ascii="宋体" w:hAnsi="宋体" w:cs="宋体"/>
                <w:szCs w:val="21"/>
              </w:rPr>
              <w:t>，每有一项负偏离扣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分；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1、适用于0～18岁幼儿儿童青少年。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2、具有测试、存储、分析、统计、打印、查询、数据管理、摄像等功能，测评时只需按要求输入相关信息，即可自动得出结果。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3、PG儿童体格生长综合测评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4、INMA0-1岁神经运动检查20项测评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5、DST儿童智能发育筛查测评(含测试工具) 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6、NPD儿童神经心理发育测评(含测试工具)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7、BVRT视觉保持测验测评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8、CD色觉障碍测评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9、ELMS早期语言发育进程测评(含测试工具) 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10、SJK儿童保健常用数据库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11、儿童智商图片词汇测试（PPVT）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12、格赛尔婴幼儿智能发育测试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13、CRT儿童联合瑞文测评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14、儿童绘人智能测验（MOD）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15、韦氏幼儿智力测试（WPPSI）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16、韦氏儿童智力测试（WISC-CR）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17、DDST丹佛智力发育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18、中国比内智力测试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19、图形划销测评及训练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20、字母划销测评及训练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21、数字划销测评及训练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22、瞬间数字记忆力测评及培训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23、瞬间记忆力字母测评及培训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24、短时图片记忆力测评及培训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25、Achenbach儿童行为量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26、SOBP儿童超常行为测评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27、Conners儿童行为测评（父母、教师）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28、Rutter儿童行为能力测评(父母、教师)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30、儿童感觉综合能力测评（SBB）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31、儿童社交焦虑量表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32、CCA幼儿交往能力测评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33、YBOCS强迫症测评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34、ADHD注意力缺陷多动症测评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35、CCP儿童创造潜能测评（提供证明文件并加盖公章）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36、THOMAS婴儿气质测评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37、TQS儿童气质测评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38、婴幼儿孤独症判定量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40、CARS儿童孤独症测评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41、ABC儿童孤独症测评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42、儿童孤独症测试分析功能：CLS儿童孤独症测评、改良婴幼儿孤独症量表(中文版)M-CHAT)。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43、儿童自我认识测试分析功能：SRSA社会适应性测评、ASLEC青少年生活事件测评、RSS自信心测评、HAMA焦虑测评系统、幼儿交往能力的检测（提供证明文件并加盖公章）。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44、儿童抑郁测试分析功能：SDS抑郁自评量表、DSI抑郁状态测评系统、HRSD抑郁测评系统、CES-D流调中心用抑郁测评。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、儿童心理健康测试分析功能：MHT中小学生心理健康量表、MHRSP小学生心理健康测评、MHRSM中学生心理健康测评、FIS自卑感量表、SCL-90症状自评系统、Sarason考试焦虑量表（TAS）、PEM家长教育方法测评、SAS焦虑自评量表、CSD儿童社会期望测评（提供证明文件并加盖公章）、网络成瘾测量表（IAD）、TAI考试焦虑测评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46、儿童成长环境测试分析：家长教育方法测评、EMBU父母养育方式测评、FES家庭环境测评。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47、儿童学习方面测试分析：HSTAT学习习惯与应试技能测评、  SRA小学生推理能力测评、SBC儿童学习障碍测评、PRS儿童学习障碍测评、LD儿童学习障碍行为测评、ILS学习风格测评、VAKLT学习类型测评、ET考试紧张度测评、SPCE应试技巧和考试心理控制能力测评、HVPI霍兰德职业倾向测评、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、儿童生长发育测试分析：学龄前儿童生长发育测评、学龄儿童(青少年)成长发育测评、APGAR新生儿健康测评、NBNA新生儿行为神经测评、儿童未来身高预测（WLSG）、DRIs儿童营养素测评、IMFeD儿童饮食行为问题测评、HCHP儿童保健手册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49、儿童抽动症综合量表测评：耶鲁抽动症综合量表测评。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50、儿童注意缺陷多动障碍测试分析：ADHD诊断量表(父母版)、Conners父母症状问卷(PSQ)、S-M婴儿-初中学生社会生活能力量表、Weiss功能缺陷量表(父母版)。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51、</w:t>
            </w:r>
            <w:r>
              <w:rPr>
                <w:rFonts w:hint="eastAsia"/>
                <w:sz w:val="18"/>
                <w:szCs w:val="18"/>
              </w:rPr>
              <w:t>TQS儿童气质测评具体要求:</w:t>
            </w:r>
            <w:r>
              <w:rPr>
                <w:rFonts w:hint="eastAsia" w:ascii="宋体" w:hAnsi="宋体"/>
                <w:color w:val="000000"/>
                <w:spacing w:val="4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（1）、点击“立即测评”后，须有被测试者的详细基础信息。  （2）、测试能在网页上独立完成；测试时每个题目有独立的测试界面，每个界面应有功能键“上一题”、“下一题”；测试结果分析由后台服务器独立完成（不用手工作业）。  （3）、可查询历史数据</w:t>
            </w:r>
            <w:r>
              <w:rPr>
                <w:sz w:val="18"/>
                <w:szCs w:val="18"/>
              </w:rPr>
              <w:t>档案</w:t>
            </w:r>
            <w:r>
              <w:rPr>
                <w:rFonts w:hint="eastAsia"/>
                <w:sz w:val="18"/>
                <w:szCs w:val="18"/>
              </w:rPr>
              <w:t>，并可显示、打印报告。可按条件自动统计出相关数据，图文并茂、信息全面、层次清晰，手机web页或电脑pc端分别显示报告结果。（4）、报告单必须显示如下结果：</w:t>
            </w:r>
            <w:r>
              <w:rPr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、各维度代表的意义； </w:t>
            </w:r>
            <w:r>
              <w:rPr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 xml:space="preserve">、各维度实际得分； </w:t>
            </w:r>
            <w:r>
              <w:rPr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 xml:space="preserve">、各维度常模均值； ④、各维度实际得分所属范围； ⑤、各维度实际得分所属范围代表的意义及注意事项； ⑥、气质类型及特点、优缺点 ； ⑦、对不同气质类型儿童的管理方法； ⑧、建议栏。（提供证明文件并加盖公章） 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SPH学生体质健康标准测评项目须具备：</w:t>
            </w:r>
            <w:r>
              <w:rPr>
                <w:rFonts w:hint="eastAsia"/>
                <w:sz w:val="18"/>
                <w:szCs w:val="18"/>
              </w:rPr>
              <w:t xml:space="preserve">（提供证明文件并加盖公章） </w:t>
            </w:r>
          </w:p>
          <w:p>
            <w:r>
              <w:rPr>
                <w:rFonts w:hint="eastAsia"/>
                <w:sz w:val="18"/>
                <w:szCs w:val="18"/>
              </w:rPr>
              <w:t>（1）、</w:t>
            </w:r>
            <w:r>
              <w:rPr>
                <w:rFonts w:hint="eastAsia" w:ascii="宋体" w:hAnsi="宋体"/>
                <w:color w:val="000000"/>
                <w:spacing w:val="4"/>
                <w:sz w:val="18"/>
                <w:szCs w:val="18"/>
              </w:rPr>
              <w:t>点击“测试”后，有被测试者的详细基础信息:其中要能“自动编号”、测试年龄纠错、“类别”选项、年级编号、班级号、班级名、学号等信息。</w:t>
            </w:r>
            <w:r>
              <w:rPr>
                <w:rFonts w:hint="eastAsia"/>
                <w:sz w:val="18"/>
                <w:szCs w:val="18"/>
              </w:rPr>
              <w:t>（2）、</w:t>
            </w:r>
            <w:r>
              <w:rPr>
                <w:rFonts w:hint="eastAsia" w:ascii="宋体" w:hAnsi="宋体"/>
                <w:color w:val="000000"/>
                <w:spacing w:val="4"/>
                <w:sz w:val="18"/>
                <w:szCs w:val="18"/>
              </w:rPr>
              <w:t>测试时可与超声波秤（选配）之间远距离无线传输身长/身高、体重数据；输入“年级编号”后，与被测试者相对应的测试项目自动显现；测试信息能自动提示输入错误；测试能在电脑上独立完成；测试结果分析由电脑独立完成（不用手工作业）。</w:t>
            </w:r>
            <w:r>
              <w:rPr>
                <w:rFonts w:hint="eastAsia"/>
                <w:sz w:val="18"/>
                <w:szCs w:val="18"/>
              </w:rPr>
              <w:t>（3）、</w:t>
            </w:r>
            <w:r>
              <w:rPr>
                <w:rFonts w:hint="eastAsia" w:ascii="宋体" w:hAnsi="宋体"/>
                <w:color w:val="000000"/>
                <w:spacing w:val="4"/>
                <w:sz w:val="18"/>
                <w:szCs w:val="18"/>
              </w:rPr>
              <w:t>报告单预览界面中有：摄像、保存、预览、打印登记卡、打印综合报告、导出、继续、结束按钮，并在点击时可分别实现相关功能。</w:t>
            </w:r>
            <w:r>
              <w:rPr>
                <w:rFonts w:hint="eastAsia"/>
                <w:sz w:val="18"/>
                <w:szCs w:val="18"/>
              </w:rPr>
              <w:t>（4）、</w:t>
            </w:r>
            <w:r>
              <w:rPr>
                <w:rFonts w:hint="eastAsia" w:ascii="宋体" w:hAnsi="宋体"/>
                <w:color w:val="000000"/>
                <w:spacing w:val="4"/>
                <w:sz w:val="18"/>
                <w:szCs w:val="18"/>
              </w:rPr>
              <w:t>报告单应有2种格式且可编辑，同时显示：</w:t>
            </w:r>
            <w:r>
              <w:rPr>
                <w:sz w:val="18"/>
                <w:szCs w:val="18"/>
              </w:rPr>
              <w:t>①</w:t>
            </w:r>
            <w:r>
              <w:rPr>
                <w:rFonts w:hint="eastAsia" w:ascii="宋体" w:hAnsi="宋体"/>
                <w:color w:val="000000"/>
                <w:spacing w:val="4"/>
                <w:sz w:val="18"/>
                <w:szCs w:val="18"/>
              </w:rPr>
              <w:t xml:space="preserve">各测试项目的成绩：必测项目（身体形态、身体机能）成绩；选测项目（耐力项目、柔韧力量项目、速度灵巧项目）成绩;  </w:t>
            </w:r>
            <w:r>
              <w:rPr>
                <w:sz w:val="18"/>
                <w:szCs w:val="18"/>
              </w:rPr>
              <w:t>②</w:t>
            </w:r>
            <w:r>
              <w:rPr>
                <w:rFonts w:hint="eastAsia" w:ascii="宋体" w:hAnsi="宋体"/>
                <w:color w:val="000000"/>
                <w:spacing w:val="4"/>
                <w:sz w:val="18"/>
                <w:szCs w:val="18"/>
              </w:rPr>
              <w:t>各评价指标的成绩、得分、等级：身高标准体重成绩、得分、等级；肺活量体重指数成绩、得分、等级；耐力项目成绩、得分、等级；柔韧力量项目成绩、得分、等级；速度灵巧项目成绩、得分、等级;</w:t>
            </w:r>
            <w:r>
              <w:rPr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color w:val="000000"/>
                <w:spacing w:val="4"/>
                <w:sz w:val="18"/>
                <w:szCs w:val="18"/>
              </w:rPr>
              <w:t>奖励得分;</w:t>
            </w:r>
            <w:r>
              <w:rPr>
                <w:rFonts w:hint="eastAsia"/>
                <w:sz w:val="18"/>
                <w:szCs w:val="18"/>
              </w:rPr>
              <w:t>④</w:t>
            </w:r>
            <w:r>
              <w:rPr>
                <w:rFonts w:hint="eastAsia" w:ascii="宋体" w:hAnsi="宋体"/>
                <w:color w:val="000000"/>
                <w:spacing w:val="4"/>
                <w:sz w:val="18"/>
                <w:szCs w:val="18"/>
              </w:rPr>
              <w:t>本学年总分；⑤综合评定（等级）；⑥教师建议。</w:t>
            </w:r>
          </w:p>
          <w:p>
            <w:pPr>
              <w:rPr>
                <w:sz w:val="18"/>
                <w:szCs w:val="18"/>
                <w:lang w:val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38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售后服务方案</w:t>
            </w:r>
          </w:p>
          <w:p>
            <w:pPr>
              <w:pStyle w:val="7"/>
              <w:spacing w:line="24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根据供应商提供的售后服务方案进行评分，售后服务方案应包括①巡检保养方案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设备常见问题及解决方案；②售后服务人员名单及联系方式；③质量保证范围及售后服务承诺（含质保期、服务内容、服务流程等内容）；④服务响应时间（到场）；⑤人员培训措施（含培训内容、培训时间、培训人数、培训目标、培训地点等）。供应商的售后服务方案完全涵盖以上内容、且完全可行的、满足本项目要求的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分，每缺一项或每有一项描述不完整，无法实现预期目标的扣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分，直至扣完为止。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3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提供售后服务方案，未提供者不得分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ascii="微软雅黑" w:hAnsi="微软雅黑" w:eastAsia="微软雅黑"/>
          <w:color w:val="000000"/>
          <w:sz w:val="21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5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Mjk5M2UyMzlkMThiNDE2M2UyYTU5MTFjODA2NWIifQ=="/>
  </w:docVars>
  <w:rsids>
    <w:rsidRoot w:val="60C94310"/>
    <w:rsid w:val="60C9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13、表格内居中正文"/>
    <w:basedOn w:val="1"/>
    <w:autoRedefine/>
    <w:qFormat/>
    <w:uiPriority w:val="0"/>
    <w:pPr>
      <w:tabs>
        <w:tab w:val="left" w:pos="0"/>
      </w:tabs>
      <w:wordWrap w:val="0"/>
      <w:topLinePunct/>
      <w:spacing w:line="360" w:lineRule="exact"/>
      <w:jc w:val="center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2024-05-30T03:04:00Z</dcterms:created>
  <dc:creator>111</dc:creator>
  <cp:lastModifiedBy>111</cp:lastModifiedBy>
  <dcterms:modified xsi:type="dcterms:W3CDTF">2024-05-30T03:05:09Z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C49F2C4E0AEA4C76B588194A90E382E5_11</vt:lpwstr>
  </property>
</Properties>
</file>