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b/>
          <w:sz w:val="44"/>
          <w:szCs w:val="44"/>
          <w:highlight w:val="none"/>
        </w:rPr>
      </w:pPr>
      <w:bookmarkStart w:id="0" w:name="_Toc150831002"/>
    </w:p>
    <w:p>
      <w:pPr>
        <w:rPr>
          <w:rFonts w:hint="eastAsia" w:ascii="宋体" w:hAnsi="宋体"/>
          <w:b/>
          <w:sz w:val="44"/>
          <w:szCs w:val="44"/>
          <w:highlight w:val="none"/>
        </w:rPr>
      </w:pPr>
    </w:p>
    <w:p>
      <w:pPr>
        <w:pStyle w:val="3"/>
        <w:rPr>
          <w:rFonts w:hint="eastAsia"/>
          <w:highlight w:val="none"/>
        </w:rPr>
      </w:pPr>
    </w:p>
    <w:p>
      <w:pPr>
        <w:spacing w:line="360" w:lineRule="auto"/>
        <w:jc w:val="center"/>
        <w:rPr>
          <w:rFonts w:hint="eastAsia" w:ascii="宋体" w:hAnsi="宋体" w:eastAsiaTheme="minorEastAsia"/>
          <w:b/>
          <w:sz w:val="44"/>
          <w:szCs w:val="44"/>
          <w:highlight w:val="none"/>
          <w:lang w:val="en-US" w:eastAsia="zh-CN"/>
        </w:rPr>
      </w:pPr>
      <w:r>
        <w:rPr>
          <w:rFonts w:hint="eastAsia" w:ascii="宋体" w:hAnsi="宋体"/>
          <w:b/>
          <w:sz w:val="44"/>
          <w:szCs w:val="44"/>
          <w:highlight w:val="none"/>
        </w:rPr>
        <w:t>攀枝花市第二人民医院</w:t>
      </w:r>
      <w:r>
        <w:rPr>
          <w:rFonts w:hint="eastAsia" w:ascii="宋体" w:hAnsi="宋体"/>
          <w:b/>
          <w:sz w:val="44"/>
          <w:szCs w:val="44"/>
          <w:highlight w:val="none"/>
          <w:lang w:val="en-US" w:eastAsia="zh-CN"/>
        </w:rPr>
        <w:t>第二次</w:t>
      </w:r>
    </w:p>
    <w:p>
      <w:pPr>
        <w:spacing w:line="360" w:lineRule="auto"/>
        <w:jc w:val="center"/>
        <w:rPr>
          <w:rFonts w:hint="eastAsia" w:ascii="宋体" w:hAnsi="宋体"/>
          <w:b/>
          <w:sz w:val="44"/>
          <w:szCs w:val="44"/>
          <w:highlight w:val="none"/>
        </w:rPr>
      </w:pPr>
      <w:r>
        <w:rPr>
          <w:rFonts w:hint="eastAsia" w:ascii="宋体" w:hAnsi="宋体"/>
          <w:b/>
          <w:sz w:val="44"/>
          <w:szCs w:val="44"/>
          <w:highlight w:val="none"/>
          <w:lang w:val="en-US" w:eastAsia="zh-CN"/>
        </w:rPr>
        <w:t>抗菌药物耐药性监测项目</w:t>
      </w: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rPr>
      </w:pPr>
    </w:p>
    <w:p>
      <w:pPr>
        <w:pStyle w:val="4"/>
        <w:tabs>
          <w:tab w:val="left" w:pos="1500"/>
        </w:tabs>
        <w:rPr>
          <w:highlight w:val="none"/>
        </w:rPr>
      </w:pPr>
    </w:p>
    <w:p>
      <w:pPr>
        <w:rPr>
          <w:highlight w:val="none"/>
        </w:rPr>
      </w:pPr>
    </w:p>
    <w:p>
      <w:pPr>
        <w:spacing w:line="360" w:lineRule="auto"/>
        <w:rPr>
          <w:rFonts w:hint="eastAsia" w:ascii="宋体" w:hAnsi="宋体"/>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rPr>
        <w:t>比 选 文 件</w:t>
      </w: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ascii="宋体" w:hAnsi="宋体"/>
          <w:highlight w:val="none"/>
        </w:rPr>
      </w:pPr>
    </w:p>
    <w:p>
      <w:pPr>
        <w:pStyle w:val="4"/>
        <w:tabs>
          <w:tab w:val="left" w:pos="1500"/>
        </w:tabs>
        <w:rPr>
          <w:highlight w:val="none"/>
        </w:rPr>
      </w:pPr>
    </w:p>
    <w:p>
      <w:pPr>
        <w:spacing w:line="360" w:lineRule="auto"/>
        <w:rPr>
          <w:rFonts w:hint="eastAsia" w:ascii="宋体" w:hAnsi="宋体"/>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06</w:t>
      </w:r>
      <w:r>
        <w:rPr>
          <w:rFonts w:hint="eastAsia" w:ascii="宋体" w:hAnsi="宋体"/>
          <w:b/>
          <w:sz w:val="32"/>
          <w:szCs w:val="32"/>
          <w:highlight w:val="none"/>
        </w:rPr>
        <w:t>月</w:t>
      </w:r>
    </w:p>
    <w:p>
      <w:pPr>
        <w:spacing w:line="360" w:lineRule="auto"/>
        <w:rPr>
          <w:rFonts w:hint="eastAsia" w:ascii="宋体" w:hAnsi="宋体"/>
          <w:highlight w:val="none"/>
        </w:rPr>
      </w:pPr>
    </w:p>
    <w:p>
      <w:pPr>
        <w:spacing w:line="360" w:lineRule="auto"/>
        <w:rPr>
          <w:rFonts w:hint="eastAsia" w:ascii="宋体" w:hAnsi="宋体"/>
          <w:highlight w:val="none"/>
        </w:rPr>
      </w:pPr>
      <w:bookmarkStart w:id="1" w:name="_Toc482600286"/>
    </w:p>
    <w:p>
      <w:pPr>
        <w:pStyle w:val="4"/>
        <w:tabs>
          <w:tab w:val="left" w:pos="1500"/>
        </w:tabs>
        <w:rPr>
          <w:rFonts w:hint="eastAsia"/>
          <w:highlight w:val="none"/>
        </w:rPr>
      </w:pPr>
    </w:p>
    <w:p>
      <w:pPr>
        <w:rPr>
          <w:rFonts w:hint="eastAsia"/>
          <w:highlight w:val="none"/>
        </w:rPr>
      </w:pPr>
    </w:p>
    <w:p>
      <w:pPr>
        <w:pStyle w:val="15"/>
        <w:ind w:firstLine="643"/>
        <w:jc w:val="center"/>
        <w:rPr>
          <w:rFonts w:hint="eastAsia"/>
          <w:b/>
          <w:sz w:val="32"/>
          <w:szCs w:val="32"/>
          <w:highlight w:val="none"/>
        </w:rPr>
      </w:pPr>
      <w:bookmarkStart w:id="2" w:name="_Toc40264064"/>
      <w:bookmarkStart w:id="3" w:name="_Toc40264109"/>
      <w:bookmarkStart w:id="4" w:name="_Toc40264129"/>
      <w:r>
        <w:rPr>
          <w:b/>
          <w:sz w:val="32"/>
          <w:szCs w:val="32"/>
          <w:highlight w:val="none"/>
        </w:rPr>
        <w:t>目</w:t>
      </w:r>
      <w:r>
        <w:rPr>
          <w:rFonts w:hint="eastAsia"/>
          <w:b/>
          <w:sz w:val="32"/>
          <w:szCs w:val="32"/>
          <w:highlight w:val="none"/>
        </w:rPr>
        <w:t xml:space="preserve">  </w:t>
      </w:r>
      <w:r>
        <w:rPr>
          <w:b/>
          <w:sz w:val="32"/>
          <w:szCs w:val="32"/>
          <w:highlight w:val="none"/>
        </w:rPr>
        <w:t>录</w:t>
      </w:r>
      <w:bookmarkEnd w:id="1"/>
      <w:bookmarkEnd w:id="2"/>
      <w:bookmarkEnd w:id="3"/>
      <w:bookmarkEnd w:id="4"/>
    </w:p>
    <w:p>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Fonts w:ascii="宋体" w:hAnsi="宋体"/>
          <w:b w:val="0"/>
          <w:sz w:val="24"/>
          <w:szCs w:val="24"/>
          <w:highlight w:val="none"/>
        </w:rPr>
        <w:instrText xml:space="preserve"> TOC \o "1-3" \h \z \u </w:instrText>
      </w:r>
      <w:r>
        <w:rPr>
          <w:rFonts w:ascii="宋体" w:hAnsi="宋体"/>
          <w:b w:val="0"/>
          <w:sz w:val="24"/>
          <w:szCs w:val="24"/>
          <w:highlight w:val="none"/>
        </w:rPr>
        <w:fldChar w:fldCharType="separate"/>
      </w:r>
      <w:r>
        <w:rPr>
          <w:rFonts w:ascii="宋体" w:hAnsi="宋体"/>
          <w:b w:val="0"/>
          <w:sz w:val="24"/>
          <w:szCs w:val="24"/>
          <w:highlight w:val="none"/>
        </w:rPr>
        <w:fldChar w:fldCharType="begin"/>
      </w:r>
      <w:r>
        <w:rPr>
          <w:rStyle w:val="14"/>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"_Toc114649551"</w:instrText>
      </w:r>
      <w:r>
        <w:rPr>
          <w:rStyle w:val="14"/>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4"/>
          <w:rFonts w:hint="eastAsia" w:ascii="宋体" w:hAnsi="宋体"/>
          <w:b w:val="0"/>
          <w:sz w:val="24"/>
          <w:szCs w:val="24"/>
          <w:highlight w:val="none"/>
        </w:rPr>
        <w:t>第一章</w:t>
      </w:r>
      <w:r>
        <w:rPr>
          <w:rStyle w:val="14"/>
          <w:rFonts w:ascii="宋体" w:hAnsi="宋体"/>
          <w:b w:val="0"/>
          <w:sz w:val="24"/>
          <w:szCs w:val="24"/>
          <w:highlight w:val="none"/>
        </w:rPr>
        <w:t xml:space="preserve">  </w:t>
      </w:r>
      <w:r>
        <w:rPr>
          <w:rStyle w:val="14"/>
          <w:rFonts w:hint="eastAsia" w:ascii="宋体" w:hAnsi="宋体"/>
          <w:b w:val="0"/>
          <w:sz w:val="24"/>
          <w:szCs w:val="24"/>
          <w:highlight w:val="none"/>
        </w:rPr>
        <w:t>比选公告</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_Toc114649551 \h </w:instrText>
      </w:r>
      <w:r>
        <w:rPr>
          <w:rFonts w:ascii="宋体" w:hAnsi="宋体"/>
          <w:b w:val="0"/>
          <w:sz w:val="24"/>
          <w:szCs w:val="24"/>
          <w:highlight w:val="none"/>
        </w:rPr>
        <w:fldChar w:fldCharType="separate"/>
      </w:r>
      <w:r>
        <w:rPr>
          <w:rFonts w:ascii="宋体" w:hAnsi="宋体"/>
          <w:b w:val="0"/>
          <w:sz w:val="24"/>
          <w:szCs w:val="24"/>
          <w:highlight w:val="none"/>
        </w:rPr>
        <w:t>3</w:t>
      </w:r>
      <w:r>
        <w:rPr>
          <w:rFonts w:ascii="宋体" w:hAnsi="宋体"/>
          <w:b w:val="0"/>
          <w:sz w:val="24"/>
          <w:szCs w:val="24"/>
          <w:highlight w:val="none"/>
        </w:rPr>
        <w:fldChar w:fldCharType="end"/>
      </w:r>
      <w:r>
        <w:rPr>
          <w:rFonts w:ascii="宋体" w:hAnsi="宋体"/>
          <w:b w:val="0"/>
          <w:sz w:val="24"/>
          <w:szCs w:val="24"/>
          <w:highlight w:val="none"/>
        </w:rPr>
        <w:fldChar w:fldCharType="end"/>
      </w:r>
    </w:p>
    <w:p>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Style w:val="14"/>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"_Toc114649552"</w:instrText>
      </w:r>
      <w:r>
        <w:rPr>
          <w:rStyle w:val="14"/>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4"/>
          <w:rFonts w:hint="eastAsia" w:ascii="宋体" w:hAnsi="宋体"/>
          <w:b w:val="0"/>
          <w:sz w:val="24"/>
          <w:szCs w:val="24"/>
          <w:highlight w:val="none"/>
        </w:rPr>
        <w:t>第二章</w:t>
      </w:r>
      <w:r>
        <w:rPr>
          <w:rStyle w:val="14"/>
          <w:rFonts w:ascii="宋体" w:hAnsi="宋体"/>
          <w:b w:val="0"/>
          <w:sz w:val="24"/>
          <w:szCs w:val="24"/>
          <w:highlight w:val="none"/>
        </w:rPr>
        <w:t xml:space="preserve">  </w:t>
      </w:r>
      <w:r>
        <w:rPr>
          <w:rStyle w:val="14"/>
          <w:rFonts w:hint="eastAsia" w:ascii="宋体" w:hAnsi="宋体"/>
          <w:b w:val="0"/>
          <w:sz w:val="24"/>
          <w:szCs w:val="24"/>
          <w:highlight w:val="none"/>
        </w:rPr>
        <w:t>比选须知及参选须知前附表</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_Toc114649552 \h </w:instrText>
      </w:r>
      <w:r>
        <w:rPr>
          <w:rFonts w:ascii="宋体" w:hAnsi="宋体"/>
          <w:b w:val="0"/>
          <w:sz w:val="24"/>
          <w:szCs w:val="24"/>
          <w:highlight w:val="none"/>
        </w:rPr>
        <w:fldChar w:fldCharType="separate"/>
      </w:r>
      <w:r>
        <w:rPr>
          <w:rFonts w:ascii="宋体" w:hAnsi="宋体"/>
          <w:b w:val="0"/>
          <w:sz w:val="24"/>
          <w:szCs w:val="24"/>
          <w:highlight w:val="none"/>
        </w:rPr>
        <w:t>5</w:t>
      </w:r>
      <w:r>
        <w:rPr>
          <w:rFonts w:ascii="宋体" w:hAnsi="宋体"/>
          <w:b w:val="0"/>
          <w:sz w:val="24"/>
          <w:szCs w:val="24"/>
          <w:highlight w:val="none"/>
        </w:rPr>
        <w:fldChar w:fldCharType="end"/>
      </w:r>
      <w:r>
        <w:rPr>
          <w:rFonts w:ascii="宋体" w:hAnsi="宋体"/>
          <w:b w:val="0"/>
          <w:sz w:val="24"/>
          <w:szCs w:val="24"/>
          <w:highlight w:val="none"/>
        </w:rPr>
        <w:fldChar w:fldCharType="end"/>
      </w:r>
    </w:p>
    <w:p>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Style w:val="14"/>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"_Toc114649553"</w:instrText>
      </w:r>
      <w:r>
        <w:rPr>
          <w:rStyle w:val="14"/>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4"/>
          <w:rFonts w:hint="eastAsia" w:ascii="宋体" w:hAnsi="宋体"/>
          <w:b w:val="0"/>
          <w:sz w:val="24"/>
          <w:szCs w:val="24"/>
          <w:highlight w:val="none"/>
        </w:rPr>
        <w:t>第三章</w:t>
      </w:r>
      <w:r>
        <w:rPr>
          <w:rStyle w:val="14"/>
          <w:rFonts w:ascii="宋体" w:hAnsi="宋体"/>
          <w:b w:val="0"/>
          <w:sz w:val="24"/>
          <w:szCs w:val="24"/>
          <w:highlight w:val="none"/>
        </w:rPr>
        <w:t xml:space="preserve">  </w:t>
      </w:r>
      <w:r>
        <w:rPr>
          <w:rStyle w:val="14"/>
          <w:rFonts w:hint="eastAsia" w:ascii="宋体" w:hAnsi="宋体"/>
          <w:b w:val="0"/>
          <w:sz w:val="24"/>
          <w:szCs w:val="24"/>
          <w:highlight w:val="none"/>
        </w:rPr>
        <w:t>比选申请文件格式</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_Toc114649553 \h </w:instrText>
      </w:r>
      <w:r>
        <w:rPr>
          <w:rFonts w:ascii="宋体" w:hAnsi="宋体"/>
          <w:b w:val="0"/>
          <w:sz w:val="24"/>
          <w:szCs w:val="24"/>
          <w:highlight w:val="none"/>
        </w:rPr>
        <w:fldChar w:fldCharType="separate"/>
      </w:r>
      <w:r>
        <w:rPr>
          <w:rFonts w:ascii="宋体" w:hAnsi="宋体"/>
          <w:b w:val="0"/>
          <w:sz w:val="24"/>
          <w:szCs w:val="24"/>
          <w:highlight w:val="none"/>
        </w:rPr>
        <w:t>12</w:t>
      </w:r>
      <w:r>
        <w:rPr>
          <w:rFonts w:ascii="宋体" w:hAnsi="宋体"/>
          <w:b w:val="0"/>
          <w:sz w:val="24"/>
          <w:szCs w:val="24"/>
          <w:highlight w:val="none"/>
        </w:rPr>
        <w:fldChar w:fldCharType="end"/>
      </w:r>
      <w:r>
        <w:rPr>
          <w:rFonts w:ascii="宋体" w:hAnsi="宋体"/>
          <w:b w:val="0"/>
          <w:sz w:val="24"/>
          <w:szCs w:val="24"/>
          <w:highlight w:val="none"/>
        </w:rPr>
        <w:fldChar w:fldCharType="end"/>
      </w:r>
    </w:p>
    <w:p>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Style w:val="14"/>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"_Toc114649554"</w:instrText>
      </w:r>
      <w:r>
        <w:rPr>
          <w:rStyle w:val="14"/>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4"/>
          <w:rFonts w:hint="eastAsia" w:ascii="宋体" w:hAnsi="宋体"/>
          <w:b w:val="0"/>
          <w:sz w:val="24"/>
          <w:szCs w:val="24"/>
          <w:highlight w:val="none"/>
        </w:rPr>
        <w:t>第四章</w:t>
      </w:r>
      <w:r>
        <w:rPr>
          <w:rStyle w:val="14"/>
          <w:rFonts w:ascii="宋体" w:hAnsi="宋体"/>
          <w:b w:val="0"/>
          <w:sz w:val="24"/>
          <w:szCs w:val="24"/>
          <w:highlight w:val="none"/>
        </w:rPr>
        <w:t xml:space="preserve">  </w:t>
      </w:r>
      <w:r>
        <w:rPr>
          <w:rStyle w:val="14"/>
          <w:rFonts w:hint="eastAsia" w:ascii="宋体" w:hAnsi="宋体"/>
          <w:b w:val="0"/>
          <w:sz w:val="24"/>
          <w:szCs w:val="24"/>
          <w:highlight w:val="none"/>
        </w:rPr>
        <w:t>项目要求</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_Toc114649554 \h </w:instrText>
      </w:r>
      <w:r>
        <w:rPr>
          <w:rFonts w:ascii="宋体" w:hAnsi="宋体"/>
          <w:b w:val="0"/>
          <w:sz w:val="24"/>
          <w:szCs w:val="24"/>
          <w:highlight w:val="none"/>
        </w:rPr>
        <w:fldChar w:fldCharType="separate"/>
      </w:r>
      <w:r>
        <w:rPr>
          <w:rFonts w:ascii="宋体" w:hAnsi="宋体"/>
          <w:b w:val="0"/>
          <w:sz w:val="24"/>
          <w:szCs w:val="24"/>
          <w:highlight w:val="none"/>
        </w:rPr>
        <w:t>25</w:t>
      </w:r>
      <w:r>
        <w:rPr>
          <w:rFonts w:ascii="宋体" w:hAnsi="宋体"/>
          <w:b w:val="0"/>
          <w:sz w:val="24"/>
          <w:szCs w:val="24"/>
          <w:highlight w:val="none"/>
        </w:rPr>
        <w:fldChar w:fldCharType="end"/>
      </w:r>
      <w:r>
        <w:rPr>
          <w:rFonts w:ascii="宋体" w:hAnsi="宋体"/>
          <w:b w:val="0"/>
          <w:sz w:val="24"/>
          <w:szCs w:val="24"/>
          <w:highlight w:val="none"/>
        </w:rPr>
        <w:fldChar w:fldCharType="end"/>
      </w:r>
    </w:p>
    <w:p>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Style w:val="14"/>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"_Toc114649555"</w:instrText>
      </w:r>
      <w:r>
        <w:rPr>
          <w:rStyle w:val="14"/>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4"/>
          <w:rFonts w:hint="eastAsia" w:ascii="宋体" w:hAnsi="宋体"/>
          <w:b w:val="0"/>
          <w:sz w:val="24"/>
          <w:szCs w:val="24"/>
          <w:highlight w:val="none"/>
        </w:rPr>
        <w:t>第五章</w:t>
      </w:r>
      <w:r>
        <w:rPr>
          <w:rStyle w:val="14"/>
          <w:rFonts w:ascii="宋体" w:hAnsi="宋体"/>
          <w:b w:val="0"/>
          <w:sz w:val="24"/>
          <w:szCs w:val="24"/>
          <w:highlight w:val="none"/>
        </w:rPr>
        <w:t xml:space="preserve">  </w:t>
      </w:r>
      <w:r>
        <w:rPr>
          <w:rStyle w:val="14"/>
          <w:rFonts w:hint="eastAsia" w:ascii="宋体" w:hAnsi="宋体"/>
          <w:b w:val="0"/>
          <w:sz w:val="24"/>
          <w:szCs w:val="24"/>
          <w:highlight w:val="none"/>
        </w:rPr>
        <w:t>评审办法</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_Toc114649555 \h </w:instrText>
      </w:r>
      <w:r>
        <w:rPr>
          <w:rFonts w:ascii="宋体" w:hAnsi="宋体"/>
          <w:b w:val="0"/>
          <w:sz w:val="24"/>
          <w:szCs w:val="24"/>
          <w:highlight w:val="none"/>
        </w:rPr>
        <w:fldChar w:fldCharType="separate"/>
      </w:r>
      <w:r>
        <w:rPr>
          <w:rFonts w:ascii="宋体" w:hAnsi="宋体"/>
          <w:b w:val="0"/>
          <w:sz w:val="24"/>
          <w:szCs w:val="24"/>
          <w:highlight w:val="none"/>
        </w:rPr>
        <w:t>30</w:t>
      </w:r>
      <w:r>
        <w:rPr>
          <w:rFonts w:ascii="宋体" w:hAnsi="宋体"/>
          <w:b w:val="0"/>
          <w:sz w:val="24"/>
          <w:szCs w:val="24"/>
          <w:highlight w:val="none"/>
        </w:rPr>
        <w:fldChar w:fldCharType="end"/>
      </w:r>
      <w:r>
        <w:rPr>
          <w:rFonts w:ascii="宋体" w:hAnsi="宋体"/>
          <w:b w:val="0"/>
          <w:sz w:val="24"/>
          <w:szCs w:val="24"/>
          <w:highlight w:val="none"/>
        </w:rPr>
        <w:fldChar w:fldCharType="end"/>
      </w:r>
    </w:p>
    <w:p>
      <w:pPr>
        <w:pStyle w:val="8"/>
        <w:tabs>
          <w:tab w:val="right" w:leader="dot" w:pos="9628"/>
        </w:tabs>
        <w:spacing w:line="360" w:lineRule="auto"/>
        <w:rPr>
          <w:rFonts w:ascii="宋体" w:hAnsi="宋体"/>
          <w:b w:val="0"/>
          <w:bCs w:val="0"/>
          <w:caps w:val="0"/>
          <w:sz w:val="24"/>
          <w:szCs w:val="24"/>
          <w:highlight w:val="none"/>
        </w:rPr>
      </w:pPr>
    </w:p>
    <w:p>
      <w:pPr>
        <w:spacing w:line="360" w:lineRule="auto"/>
        <w:rPr>
          <w:rFonts w:ascii="宋体" w:hAnsi="宋体"/>
          <w:sz w:val="24"/>
          <w:highlight w:val="none"/>
        </w:rPr>
      </w:pPr>
      <w:r>
        <w:rPr>
          <w:rFonts w:ascii="宋体" w:hAnsi="宋体"/>
          <w:bCs/>
          <w:sz w:val="24"/>
          <w:highlight w:val="none"/>
          <w:lang w:val="zh-CN"/>
        </w:rPr>
        <w:fldChar w:fldCharType="end"/>
      </w:r>
    </w:p>
    <w:p>
      <w:pPr>
        <w:tabs>
          <w:tab w:val="left" w:pos="6312"/>
        </w:tabs>
        <w:spacing w:line="360" w:lineRule="auto"/>
        <w:rPr>
          <w:rFonts w:hint="eastAsia" w:ascii="宋体" w:hAnsi="宋体"/>
          <w:bCs/>
          <w:sz w:val="24"/>
          <w:highlight w:val="none"/>
        </w:rPr>
      </w:pPr>
      <w:r>
        <w:rPr>
          <w:rFonts w:hint="eastAsia" w:ascii="宋体" w:hAnsi="宋体"/>
          <w:bCs/>
          <w:sz w:val="24"/>
          <w:highlight w:val="none"/>
        </w:rPr>
        <w:tab/>
      </w:r>
    </w:p>
    <w:p>
      <w:pPr>
        <w:pStyle w:val="2"/>
        <w:tabs>
          <w:tab w:val="left" w:pos="432"/>
        </w:tabs>
        <w:rPr>
          <w:szCs w:val="32"/>
          <w:highlight w:val="none"/>
        </w:rPr>
      </w:pPr>
      <w:r>
        <w:rPr>
          <w:highlight w:val="none"/>
        </w:rPr>
        <w:br w:type="page"/>
      </w:r>
      <w:bookmarkStart w:id="5" w:name="_Toc25893"/>
      <w:bookmarkStart w:id="6" w:name="_Toc372813218"/>
      <w:bookmarkStart w:id="7" w:name="_Toc114649551"/>
      <w:bookmarkStart w:id="8" w:name="_Toc482600287"/>
      <w:r>
        <w:rPr>
          <w:rFonts w:hint="eastAsia"/>
          <w:szCs w:val="32"/>
          <w:highlight w:val="none"/>
        </w:rPr>
        <w:t xml:space="preserve">第一章  </w:t>
      </w:r>
      <w:bookmarkEnd w:id="5"/>
      <w:r>
        <w:rPr>
          <w:rFonts w:hint="eastAsia"/>
          <w:szCs w:val="32"/>
          <w:highlight w:val="none"/>
        </w:rPr>
        <w:t>比选</w:t>
      </w:r>
      <w:bookmarkEnd w:id="6"/>
      <w:r>
        <w:rPr>
          <w:rFonts w:hint="eastAsia"/>
          <w:szCs w:val="32"/>
          <w:highlight w:val="none"/>
        </w:rPr>
        <w:t>公告</w:t>
      </w:r>
      <w:bookmarkEnd w:id="7"/>
      <w:bookmarkEnd w:id="8"/>
    </w:p>
    <w:p>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b/>
          <w:kern w:val="2"/>
          <w:sz w:val="24"/>
          <w:szCs w:val="24"/>
          <w:highlight w:val="none"/>
          <w:lang w:val="en-US" w:eastAsia="zh-CN" w:bidi="ar-SA"/>
        </w:rPr>
      </w:pPr>
      <w:bookmarkStart w:id="9" w:name="_Toc482600288"/>
      <w:r>
        <w:rPr>
          <w:rFonts w:hint="eastAsia" w:ascii="宋体" w:hAnsi="宋体" w:eastAsia="宋体" w:cs="Times New Roman"/>
          <w:b/>
          <w:kern w:val="2"/>
          <w:sz w:val="24"/>
          <w:szCs w:val="24"/>
          <w:highlight w:val="none"/>
          <w:lang w:val="en-US" w:eastAsia="zh-CN" w:bidi="ar-SA"/>
        </w:rPr>
        <w:t>一、比选条件</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本比选项目为攀枝花市第二人民医院抗菌药物耐药性监测项目采购，比选人为攀枝花市第二人民医院。项目已具备比选条件，兹邀请符合本次比选要求的潜在申请人参与。</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二、项目概况与比选服务范围</w:t>
      </w:r>
    </w:p>
    <w:p>
      <w:pPr>
        <w:pStyle w:val="9"/>
        <w:keepNext w:val="0"/>
        <w:keepLines w:val="0"/>
        <w:widowControl/>
        <w:suppressLineNumbers w:val="0"/>
        <w:shd w:val="clear" w:fill="FFFFFF"/>
        <w:spacing w:before="0" w:beforeAutospacing="0" w:line="420" w:lineRule="atLeast"/>
        <w:ind w:left="630" w:leftChars="300" w:firstLine="0" w:firstLineChars="0"/>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1、项目名称：攀枝花市第二人民医院第二次抗菌药物耐药性监测项目采购。</w:t>
      </w:r>
    </w:p>
    <w:p>
      <w:pPr>
        <w:pStyle w:val="9"/>
        <w:keepNext w:val="0"/>
        <w:keepLines w:val="0"/>
        <w:widowControl/>
        <w:suppressLineNumbers w:val="0"/>
        <w:shd w:val="clear" w:fill="FFFFFF"/>
        <w:spacing w:before="0" w:beforeAutospacing="0" w:line="420" w:lineRule="atLeast"/>
        <w:ind w:left="630" w:leftChars="300" w:firstLine="0" w:firstLineChars="0"/>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2、项目内容：需提供PCR提取仪1台、全自动实时定量荧光PCR分析系统1台（配套提供生物安全柜）。</w:t>
      </w:r>
    </w:p>
    <w:p>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3、项目地点：攀枝花市第二人民医院</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4、项目概况：详见比选文件第四章</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5、项目预算：限价250000.00元</w:t>
      </w:r>
    </w:p>
    <w:p>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三、比选申请人资格要求</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1、具有独立承担民事责任的能力；</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2、具有良好的商业信誉和健全的财务会计制度；</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3、具有履行合同所必须的设备和专业技术能力；</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4、具有依法缴纳税收和社会保障资金的良好记录；</w:t>
      </w:r>
    </w:p>
    <w:p>
      <w:pPr>
        <w:pStyle w:val="9"/>
        <w:keepNext w:val="0"/>
        <w:keepLines w:val="0"/>
        <w:widowControl/>
        <w:suppressLineNumbers w:val="0"/>
        <w:shd w:val="clear" w:fill="FFFFFF"/>
        <w:spacing w:before="0" w:beforeAutospacing="0" w:line="420" w:lineRule="atLeast"/>
        <w:ind w:left="1110" w:leftChars="300" w:hanging="480" w:hangingChars="200"/>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5、参加本次采购活动前三年内，在经营活动中没有重大违法记录；</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6、符合法律、行政法规规定的其他条件；</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7、根据采购项目提出的特殊条件：（1）若投标产品为医疗器械的，所投产品须符合《医疗器械注册管理办法》等政策法规要求并具有中华人民共和国医疗器械注册或备案凭证；若投标产品为医疗器械的，供应商须符合《医疗器械监督管理条例》等政策法规要求并具有医疗器械经营许可/备案凭证。（2）若投标产品是进口产品，投标人非投标产品制造厂家需提供产品制造厂家对投标产品的授权，或具有授权权限的代理商对投标产品的授权（且需提供该代理商具有有效授权权限的相关证明文件，证明文件需能显示产品制造厂家对投标产品授权关系的完整性）；</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8、本项目不接受联合体参与；</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9、禁止参加本次采购活动的比选申请人</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根据《关于在政府采购活动中查询及使用信用记录有关问题的通知》（财库〔2016〕125号）的要求，采购人将通过“信用中国”网站（www.creditchina.gov.cn）、“中国政府采购网”网站（www.ccgp.gov.cn）等渠道查询比选申请人在采购公告发布之日前的信用记录并保存信用记录结果网页截图，拒绝列入失信被执行人名单、重大税收违法案件当事人名单、政府采购严重违法失信行为记录名单中的比选申请人报名参加本项目的采购活动。</w:t>
      </w:r>
    </w:p>
    <w:p>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为采购项目提供整体设计、规范编制或者项目管理、监理、检测等服务的比选申请人，不得参加本采购项目。比选申请人为采购人在确定采购需求、编制比选文件过程中提供咨询论证，其提供的咨询论证意见成为比选文件中规定的比选申请人资格条件、技术服务商务要求、评审因素和标准、政府采购合同等实质性内容条款的，视同为采购项目提供规范编制。</w:t>
      </w:r>
    </w:p>
    <w:p>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四、比选文件的获取</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在攀枝花市第二人民医院官网（http://www.pzheyy.com）上自行下载比选文件。</w:t>
      </w:r>
    </w:p>
    <w:p>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五、递交比选申请文件的时间及地点</w:t>
      </w:r>
    </w:p>
    <w:p>
      <w:pPr>
        <w:pStyle w:val="9"/>
        <w:keepNext w:val="0"/>
        <w:keepLines w:val="0"/>
        <w:widowControl/>
        <w:suppressLineNumbers w:val="0"/>
        <w:shd w:val="clear" w:fill="FFFFFF"/>
        <w:spacing w:before="0" w:beforeAutospacing="0" w:line="420" w:lineRule="atLeast"/>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（1）递交比选申请文件的截止时间：2024年7月3</w:t>
      </w:r>
      <w:bookmarkStart w:id="73" w:name="_GoBack"/>
      <w:bookmarkEnd w:id="73"/>
      <w:r>
        <w:rPr>
          <w:rFonts w:hint="eastAsia" w:ascii="宋体" w:hAnsi="宋体" w:eastAsia="宋体" w:cs="Times New Roman"/>
          <w:kern w:val="2"/>
          <w:sz w:val="24"/>
          <w:szCs w:val="24"/>
          <w:highlight w:val="none"/>
          <w:lang w:val="en-US" w:eastAsia="zh-CN" w:bidi="ar-SA"/>
        </w:rPr>
        <w:t>日17:00（北京时间），地点为攀枝花市第二人民医院物资采供部。</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（2）逾期送达的或者未送达指定地点、密封和标注错误的比选申请文件，比选人不予受理。</w:t>
      </w:r>
    </w:p>
    <w:p>
      <w:pPr>
        <w:pStyle w:val="9"/>
        <w:keepNext w:val="0"/>
        <w:keepLines w:val="0"/>
        <w:widowControl/>
        <w:suppressLineNumbers w:val="0"/>
        <w:shd w:val="clear" w:fill="FFFFFF"/>
        <w:spacing w:before="0" w:beforeAutospacing="0" w:line="420" w:lineRule="atLeast"/>
        <w:ind w:firstLine="482" w:firstLineChars="200"/>
        <w:jc w:val="left"/>
        <w:rPr>
          <w:rFonts w:hint="default"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六、本次比选公告及中选（结果）公告在攀枝花市第二人民医院官网上以公告形式发布。</w:t>
      </w:r>
    </w:p>
    <w:p>
      <w:pPr>
        <w:pStyle w:val="9"/>
        <w:keepNext w:val="0"/>
        <w:keepLines w:val="0"/>
        <w:widowControl/>
        <w:suppressLineNumbers w:val="0"/>
        <w:shd w:val="clear" w:fill="FFFFFF"/>
        <w:spacing w:before="0" w:beforeAutospacing="0" w:line="420" w:lineRule="atLeast"/>
        <w:ind w:firstLine="482" w:firstLineChars="200"/>
        <w:jc w:val="left"/>
        <w:rPr>
          <w:rFonts w:hint="default"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七、联系方式</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比选人：攀枝花市第二人民医院</w:t>
      </w:r>
    </w:p>
    <w:p>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地址：攀枝花市西区清香坪苏铁中路183号</w:t>
      </w:r>
    </w:p>
    <w:p>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联系方式：物资采供部 0812-25552673</w:t>
      </w:r>
    </w:p>
    <w:p>
      <w:pPr>
        <w:spacing w:line="360" w:lineRule="auto"/>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pStyle w:val="4"/>
        <w:tabs>
          <w:tab w:val="left" w:pos="1500"/>
        </w:tabs>
        <w:rPr>
          <w:rFonts w:hint="eastAsia"/>
          <w:highlight w:val="none"/>
        </w:rPr>
      </w:pPr>
    </w:p>
    <w:p>
      <w:pPr>
        <w:rPr>
          <w:rFonts w:hint="eastAsia"/>
          <w:highlight w:val="none"/>
        </w:rPr>
      </w:pPr>
    </w:p>
    <w:p>
      <w:pPr>
        <w:pStyle w:val="4"/>
        <w:tabs>
          <w:tab w:val="left" w:pos="1500"/>
        </w:tabs>
        <w:rPr>
          <w:rFonts w:hint="eastAsia"/>
          <w:highlight w:val="none"/>
        </w:rPr>
      </w:pPr>
    </w:p>
    <w:p>
      <w:pPr>
        <w:rPr>
          <w:rFonts w:hint="eastAsia"/>
          <w:highlight w:val="none"/>
        </w:rPr>
      </w:pPr>
      <w:r>
        <w:rPr>
          <w:highlight w:val="none"/>
        </w:rPr>
        <w:br w:type="page"/>
      </w:r>
    </w:p>
    <w:p>
      <w:pPr>
        <w:pStyle w:val="2"/>
        <w:tabs>
          <w:tab w:val="left" w:pos="432"/>
        </w:tabs>
        <w:rPr>
          <w:rFonts w:hint="eastAsia"/>
          <w:szCs w:val="21"/>
          <w:highlight w:val="none"/>
        </w:rPr>
      </w:pPr>
      <w:bookmarkStart w:id="10" w:name="_Toc114649552"/>
      <w:r>
        <w:rPr>
          <w:rFonts w:hint="eastAsia"/>
          <w:highlight w:val="none"/>
        </w:rPr>
        <w:t>第二章  比选须知及参选须知前附表</w:t>
      </w:r>
      <w:bookmarkEnd w:id="0"/>
      <w:bookmarkEnd w:id="9"/>
      <w:bookmarkEnd w:id="10"/>
    </w:p>
    <w:p>
      <w:pPr>
        <w:spacing w:line="360" w:lineRule="auto"/>
        <w:ind w:left="180"/>
        <w:jc w:val="center"/>
        <w:rPr>
          <w:rFonts w:hint="eastAsia" w:ascii="宋体" w:hAnsi="宋体"/>
          <w:b/>
          <w:sz w:val="28"/>
          <w:szCs w:val="28"/>
          <w:highlight w:val="none"/>
        </w:rPr>
      </w:pPr>
      <w:r>
        <w:rPr>
          <w:rFonts w:hint="eastAsia" w:ascii="宋体" w:hAnsi="宋体"/>
          <w:b/>
          <w:sz w:val="28"/>
          <w:szCs w:val="28"/>
          <w:highlight w:val="none"/>
        </w:rPr>
        <w:t>参选须知前附表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11"/>
        <w:gridCol w:w="25"/>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eastAsia" w:ascii="宋体" w:hAnsi="宋体" w:cs="宋体"/>
                <w:highlight w:val="none"/>
              </w:rPr>
            </w:pPr>
            <w:r>
              <w:rPr>
                <w:rFonts w:hint="eastAsia" w:ascii="宋体" w:hAnsi="宋体" w:cs="宋体"/>
                <w:highlight w:val="none"/>
                <w:lang w:val="zh-CN"/>
              </w:rPr>
              <w:t>序号</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条款名称</w:t>
            </w:r>
          </w:p>
        </w:tc>
        <w:tc>
          <w:tcPr>
            <w:tcW w:w="6977" w:type="dxa"/>
            <w:gridSpan w:val="2"/>
            <w:noWrap w:val="0"/>
            <w:vAlign w:val="center"/>
          </w:tcPr>
          <w:p>
            <w:pPr>
              <w:jc w:val="center"/>
              <w:rPr>
                <w:rFonts w:hint="eastAsia" w:ascii="宋体" w:hAnsi="宋体" w:cs="宋体"/>
                <w:highlight w:val="none"/>
              </w:rPr>
            </w:pPr>
            <w:r>
              <w:rPr>
                <w:rFonts w:hint="eastAsia" w:ascii="宋体" w:hAnsi="宋体" w:cs="宋体"/>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eastAsia" w:ascii="宋体" w:hAnsi="宋体" w:cs="宋体"/>
                <w:highlight w:val="none"/>
              </w:rPr>
            </w:pPr>
            <w:r>
              <w:rPr>
                <w:rFonts w:hint="eastAsia" w:ascii="宋体" w:hAnsi="宋体" w:cs="宋体"/>
                <w:highlight w:val="none"/>
              </w:rPr>
              <w:t>1</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比选人</w:t>
            </w:r>
          </w:p>
        </w:tc>
        <w:tc>
          <w:tcPr>
            <w:tcW w:w="6977" w:type="dxa"/>
            <w:gridSpan w:val="2"/>
            <w:noWrap w:val="0"/>
            <w:vAlign w:val="center"/>
          </w:tcPr>
          <w:p>
            <w:pPr>
              <w:rPr>
                <w:rFonts w:hint="eastAsia" w:ascii="宋体" w:hAnsi="宋体" w:cs="宋体" w:eastAsiaTheme="minorEastAsia"/>
                <w:highlight w:val="none"/>
                <w:lang w:eastAsia="zh-CN"/>
              </w:rPr>
            </w:pPr>
            <w:r>
              <w:rPr>
                <w:rFonts w:hint="eastAsia" w:ascii="宋体" w:hAnsi="宋体" w:cs="宋体"/>
                <w:highlight w:val="none"/>
              </w:rPr>
              <w:t>名称：</w:t>
            </w:r>
            <w:r>
              <w:rPr>
                <w:rFonts w:hint="eastAsia" w:ascii="宋体" w:hAnsi="宋体" w:cs="宋体"/>
                <w:highlight w:val="none"/>
                <w:lang w:val="en-US" w:eastAsia="zh-CN"/>
              </w:rPr>
              <w:t>攀枝花市第二人民医院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eastAsia" w:ascii="宋体" w:hAnsi="宋体" w:cs="宋体"/>
                <w:highlight w:val="none"/>
              </w:rPr>
            </w:pPr>
            <w:r>
              <w:rPr>
                <w:rFonts w:hint="eastAsia" w:ascii="宋体" w:hAnsi="宋体" w:cs="宋体"/>
                <w:highlight w:val="none"/>
              </w:rPr>
              <w:t>2</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项目名称</w:t>
            </w:r>
          </w:p>
        </w:tc>
        <w:tc>
          <w:tcPr>
            <w:tcW w:w="6977" w:type="dxa"/>
            <w:gridSpan w:val="2"/>
            <w:noWrap w:val="0"/>
            <w:vAlign w:val="center"/>
          </w:tcPr>
          <w:p>
            <w:pPr>
              <w:rPr>
                <w:rFonts w:hint="eastAsia" w:ascii="宋体" w:hAnsi="宋体" w:cs="宋体"/>
                <w:highlight w:val="none"/>
                <w:lang w:val="en-US" w:eastAsia="zh-CN"/>
              </w:rPr>
            </w:pPr>
            <w:r>
              <w:rPr>
                <w:rFonts w:hint="eastAsia" w:ascii="宋体" w:hAnsi="宋体" w:cs="宋体"/>
                <w:highlight w:val="none"/>
                <w:lang w:val="en-US" w:eastAsia="zh-CN"/>
              </w:rPr>
              <w:t>攀枝花市第二人民医院抗菌药物耐药性监测项目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eastAsia" w:ascii="宋体" w:hAnsi="宋体" w:cs="宋体"/>
                <w:highlight w:val="none"/>
              </w:rPr>
            </w:pPr>
            <w:r>
              <w:rPr>
                <w:rFonts w:hint="eastAsia" w:ascii="宋体" w:hAnsi="宋体" w:cs="宋体"/>
                <w:highlight w:val="none"/>
              </w:rPr>
              <w:t>3</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资金情况</w:t>
            </w:r>
          </w:p>
        </w:tc>
        <w:tc>
          <w:tcPr>
            <w:tcW w:w="6977" w:type="dxa"/>
            <w:gridSpan w:val="2"/>
            <w:noWrap w:val="0"/>
            <w:vAlign w:val="center"/>
          </w:tcPr>
          <w:p>
            <w:pPr>
              <w:rPr>
                <w:rFonts w:hint="eastAsia" w:ascii="宋体" w:hAnsi="宋体" w:cs="宋体" w:eastAsiaTheme="minorEastAsia"/>
                <w:highlight w:val="none"/>
                <w:lang w:eastAsia="zh-CN"/>
              </w:rPr>
            </w:pPr>
            <w:r>
              <w:rPr>
                <w:rFonts w:hint="eastAsia" w:ascii="宋体" w:hAnsi="宋体" w:cs="宋体"/>
                <w:highlight w:val="none"/>
                <w:lang w:val="en-US" w:eastAsia="zh-CN"/>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ascii="宋体" w:hAnsi="宋体" w:cs="宋体"/>
                <w:highlight w:val="none"/>
              </w:rPr>
            </w:pPr>
            <w:r>
              <w:rPr>
                <w:rFonts w:hint="eastAsia" w:ascii="宋体" w:hAnsi="宋体" w:cs="宋体"/>
                <w:highlight w:val="none"/>
              </w:rPr>
              <w:t>4</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比选最高限价</w:t>
            </w:r>
          </w:p>
        </w:tc>
        <w:tc>
          <w:tcPr>
            <w:tcW w:w="6977" w:type="dxa"/>
            <w:gridSpan w:val="2"/>
            <w:noWrap w:val="0"/>
            <w:vAlign w:val="center"/>
          </w:tcPr>
          <w:p>
            <w:pPr>
              <w:rPr>
                <w:rFonts w:hint="eastAsia" w:ascii="宋体" w:hAnsi="宋体" w:cs="宋体"/>
                <w:highlight w:val="none"/>
              </w:rPr>
            </w:pPr>
            <w:r>
              <w:rPr>
                <w:rFonts w:hint="eastAsia" w:ascii="宋体" w:hAnsi="宋体" w:cs="宋体"/>
                <w:color w:val="auto"/>
                <w:highlight w:val="none"/>
                <w:lang w:val="en-US" w:eastAsia="zh-CN"/>
              </w:rPr>
              <w:t>25</w:t>
            </w:r>
            <w:r>
              <w:rPr>
                <w:rFonts w:hint="eastAsia" w:ascii="宋体" w:hAnsi="宋体" w:cs="宋体"/>
                <w:color w:val="auto"/>
                <w:highlight w:val="none"/>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7" w:hRule="exact"/>
          <w:jc w:val="center"/>
        </w:trPr>
        <w:tc>
          <w:tcPr>
            <w:tcW w:w="974" w:type="dxa"/>
            <w:noWrap w:val="0"/>
            <w:vAlign w:val="center"/>
          </w:tcPr>
          <w:p>
            <w:pPr>
              <w:jc w:val="center"/>
              <w:rPr>
                <w:rFonts w:ascii="宋体" w:hAnsi="宋体" w:cs="宋体"/>
                <w:highlight w:val="none"/>
              </w:rPr>
            </w:pPr>
            <w:r>
              <w:rPr>
                <w:rFonts w:hint="eastAsia" w:ascii="宋体" w:hAnsi="宋体" w:cs="宋体"/>
                <w:highlight w:val="none"/>
              </w:rPr>
              <w:t>5</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低于成本价不正当竞争预防措施</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1.在评标过程中，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rPr>
                <w:rFonts w:hint="eastAsia" w:ascii="宋体" w:hAnsi="宋体" w:cs="宋体"/>
                <w:highlight w:val="none"/>
              </w:rPr>
            </w:pPr>
            <w:r>
              <w:rPr>
                <w:rFonts w:hint="eastAsia" w:ascii="宋体" w:hAnsi="宋体" w:cs="宋体"/>
                <w:highlight w:val="none"/>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rPr>
                <w:rFonts w:hint="eastAsia" w:ascii="宋体" w:hAnsi="宋体" w:cs="宋体"/>
                <w:highlight w:val="none"/>
              </w:rPr>
            </w:pPr>
            <w:r>
              <w:rPr>
                <w:rFonts w:hint="eastAsia" w:ascii="宋体" w:hAnsi="宋体" w:cs="宋体"/>
                <w:highlight w:val="none"/>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比选申请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ascii="宋体" w:hAnsi="宋体" w:cs="宋体"/>
                <w:highlight w:val="none"/>
              </w:rPr>
            </w:pPr>
            <w:r>
              <w:rPr>
                <w:rFonts w:hint="eastAsia" w:ascii="宋体" w:hAnsi="宋体" w:cs="宋体"/>
                <w:highlight w:val="none"/>
              </w:rPr>
              <w:t>6</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比选范围</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详见第一章“比选公告”及第四章“项目要求”。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974" w:type="dxa"/>
            <w:noWrap w:val="0"/>
            <w:vAlign w:val="center"/>
          </w:tcPr>
          <w:p>
            <w:pPr>
              <w:jc w:val="center"/>
              <w:rPr>
                <w:rFonts w:ascii="宋体" w:hAnsi="宋体" w:cs="宋体"/>
                <w:highlight w:val="none"/>
              </w:rPr>
            </w:pPr>
            <w:r>
              <w:rPr>
                <w:rFonts w:hint="eastAsia" w:ascii="宋体" w:hAnsi="宋体" w:cs="宋体"/>
                <w:highlight w:val="none"/>
              </w:rPr>
              <w:t>7</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比选申请人资质条件、能力和信誉</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同第一章比选公告“比选申请人资格要求”。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4" w:type="dxa"/>
            <w:noWrap w:val="0"/>
            <w:vAlign w:val="center"/>
          </w:tcPr>
          <w:p>
            <w:pPr>
              <w:jc w:val="center"/>
              <w:rPr>
                <w:rFonts w:ascii="宋体" w:hAnsi="宋体" w:cs="宋体"/>
                <w:highlight w:val="none"/>
              </w:rPr>
            </w:pPr>
            <w:r>
              <w:rPr>
                <w:rFonts w:hint="eastAsia" w:ascii="宋体" w:hAnsi="宋体" w:cs="宋体"/>
                <w:highlight w:val="none"/>
              </w:rPr>
              <w:t>8</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是否接受联合体参选</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eastAsia" w:ascii="宋体" w:hAnsi="宋体" w:cs="宋体" w:eastAsiaTheme="minorEastAsia"/>
                <w:highlight w:val="none"/>
                <w:lang w:eastAsia="zh-CN"/>
              </w:rPr>
            </w:pPr>
            <w:r>
              <w:rPr>
                <w:rFonts w:hint="eastAsia" w:ascii="宋体" w:hAnsi="宋体" w:cs="宋体"/>
                <w:highlight w:val="none"/>
                <w:lang w:val="en-US" w:eastAsia="zh-CN"/>
              </w:rPr>
              <w:t>9</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比选保证金</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10</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履约保证金</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exact"/>
          <w:jc w:val="center"/>
        </w:trPr>
        <w:tc>
          <w:tcPr>
            <w:tcW w:w="974" w:type="dxa"/>
            <w:noWrap w:val="0"/>
            <w:vAlign w:val="center"/>
          </w:tcPr>
          <w:p>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11</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比选申请文件份数、包装及密封要求</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正本</w:t>
            </w:r>
            <w:r>
              <w:rPr>
                <w:rFonts w:hint="eastAsia" w:ascii="宋体" w:hAnsi="宋体" w:cs="宋体"/>
                <w:highlight w:val="none"/>
                <w:lang w:val="en-US" w:eastAsia="zh-CN"/>
              </w:rPr>
              <w:t>和</w:t>
            </w:r>
            <w:r>
              <w:rPr>
                <w:rFonts w:hint="eastAsia" w:ascii="宋体" w:hAnsi="宋体"/>
                <w:sz w:val="24"/>
                <w:highlight w:val="none"/>
              </w:rPr>
              <w:t>副本</w:t>
            </w:r>
            <w:r>
              <w:rPr>
                <w:rFonts w:hint="eastAsia" w:ascii="宋体" w:hAnsi="宋体" w:cs="宋体"/>
                <w:highlight w:val="none"/>
                <w:lang w:val="en-US" w:eastAsia="zh-CN"/>
              </w:rPr>
              <w:t>各</w:t>
            </w:r>
            <w:r>
              <w:rPr>
                <w:rFonts w:hint="eastAsia" w:ascii="宋体" w:hAnsi="宋体" w:cs="宋体"/>
                <w:highlight w:val="none"/>
              </w:rPr>
              <w:t>一份，比选申请文件必须密封包装。包装应在其封套的封口处加贴封条，并在封套的封口处加盖比选申请人单位章（鲜章）。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974" w:type="dxa"/>
            <w:noWrap w:val="0"/>
            <w:vAlign w:val="center"/>
          </w:tcPr>
          <w:p>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12</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装订要求</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比选申请文件用A4复印纸（图纸、表格及证件除外）编制。</w:t>
            </w:r>
          </w:p>
          <w:p>
            <w:pPr>
              <w:rPr>
                <w:rFonts w:hint="eastAsia" w:ascii="宋体" w:hAnsi="宋体" w:cs="宋体"/>
                <w:highlight w:val="none"/>
              </w:rPr>
            </w:pPr>
            <w:r>
              <w:rPr>
                <w:rFonts w:hint="eastAsia" w:ascii="宋体" w:hAnsi="宋体" w:cs="宋体"/>
                <w:highlight w:val="none"/>
              </w:rPr>
              <w:t>比选申请文件须采用</w:t>
            </w:r>
            <w:r>
              <w:rPr>
                <w:rFonts w:hint="eastAsia" w:ascii="宋体" w:hAnsi="宋体" w:cs="宋体"/>
                <w:b/>
                <w:bCs/>
                <w:highlight w:val="none"/>
              </w:rPr>
              <w:t>非活页</w:t>
            </w:r>
            <w:r>
              <w:rPr>
                <w:rFonts w:hint="eastAsia" w:ascii="宋体" w:hAnsi="宋体" w:cs="宋体"/>
                <w:highlight w:val="none"/>
              </w:rPr>
              <w:t>方式左侧装订，不得采用活页夹等可随时拆换的方式装订，不得有零散页。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exact"/>
          <w:jc w:val="center"/>
        </w:trPr>
        <w:tc>
          <w:tcPr>
            <w:tcW w:w="974" w:type="dxa"/>
            <w:noWrap w:val="0"/>
            <w:vAlign w:val="center"/>
          </w:tcPr>
          <w:p>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13</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封套上标注</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比选人:</w:t>
            </w:r>
          </w:p>
          <w:p>
            <w:pPr>
              <w:rPr>
                <w:rFonts w:hint="eastAsia" w:ascii="宋体" w:hAnsi="宋体" w:cs="宋体"/>
                <w:highlight w:val="none"/>
              </w:rPr>
            </w:pPr>
            <w:r>
              <w:rPr>
                <w:rFonts w:hint="eastAsia" w:ascii="宋体" w:hAnsi="宋体" w:cs="宋体"/>
                <w:highlight w:val="none"/>
              </w:rPr>
              <w:t>项目名称:</w:t>
            </w:r>
          </w:p>
          <w:p>
            <w:pPr>
              <w:rPr>
                <w:rFonts w:hint="eastAsia" w:ascii="宋体" w:hAnsi="宋体" w:cs="宋体"/>
                <w:highlight w:val="none"/>
              </w:rPr>
            </w:pPr>
            <w:r>
              <w:rPr>
                <w:rFonts w:hint="eastAsia" w:ascii="宋体" w:hAnsi="宋体" w:cs="宋体"/>
                <w:highlight w:val="none"/>
              </w:rPr>
              <w:t>比选申请文件</w:t>
            </w:r>
          </w:p>
          <w:p>
            <w:pPr>
              <w:rPr>
                <w:rFonts w:hint="eastAsia" w:ascii="宋体" w:hAnsi="宋体" w:cs="宋体"/>
                <w:highlight w:val="none"/>
              </w:rPr>
            </w:pPr>
            <w:r>
              <w:rPr>
                <w:rFonts w:hint="eastAsia" w:ascii="宋体" w:hAnsi="宋体" w:cs="宋体"/>
                <w:highlight w:val="none"/>
              </w:rPr>
              <w:t>比选申请人：</w:t>
            </w:r>
          </w:p>
          <w:p>
            <w:pPr>
              <w:rPr>
                <w:rFonts w:hint="eastAsia" w:ascii="宋体" w:hAnsi="宋体" w:cs="宋体"/>
                <w:highlight w:val="none"/>
              </w:rPr>
            </w:pPr>
            <w:r>
              <w:rPr>
                <w:rFonts w:hint="eastAsia" w:ascii="宋体" w:hAnsi="宋体" w:cs="宋体"/>
                <w:highlight w:val="none"/>
              </w:rPr>
              <w:t>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14</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比选时间及地点</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同第一章递交比选申请文件的截止时间和地点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eastAsia" w:ascii="宋体" w:hAnsi="宋体" w:cs="宋体" w:eastAsiaTheme="minorEastAsia"/>
                <w:highlight w:val="none"/>
                <w:lang w:eastAsia="zh-CN"/>
              </w:rPr>
            </w:pPr>
            <w:r>
              <w:rPr>
                <w:rFonts w:hint="eastAsia" w:ascii="宋体" w:hAnsi="宋体" w:cs="宋体"/>
                <w:highlight w:val="none"/>
              </w:rPr>
              <w:t>1</w:t>
            </w:r>
            <w:r>
              <w:rPr>
                <w:rFonts w:hint="eastAsia" w:ascii="宋体" w:hAnsi="宋体" w:cs="宋体"/>
                <w:highlight w:val="none"/>
                <w:lang w:val="en-US" w:eastAsia="zh-CN"/>
              </w:rPr>
              <w:t>5</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是否退还比选申请文件</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pPr>
              <w:jc w:val="center"/>
              <w:rPr>
                <w:rFonts w:hint="eastAsia" w:ascii="宋体" w:hAnsi="宋体" w:cs="宋体" w:eastAsiaTheme="minorEastAsia"/>
                <w:highlight w:val="none"/>
                <w:lang w:eastAsia="zh-CN"/>
              </w:rPr>
            </w:pPr>
            <w:r>
              <w:rPr>
                <w:rFonts w:hint="eastAsia" w:ascii="宋体" w:hAnsi="宋体" w:cs="宋体"/>
                <w:highlight w:val="none"/>
              </w:rPr>
              <w:t>1</w:t>
            </w:r>
            <w:r>
              <w:rPr>
                <w:rFonts w:hint="eastAsia" w:ascii="宋体" w:hAnsi="宋体" w:cs="宋体"/>
                <w:highlight w:val="none"/>
                <w:lang w:val="en-US" w:eastAsia="zh-CN"/>
              </w:rPr>
              <w:t>6</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评审方法</w:t>
            </w:r>
          </w:p>
          <w:p>
            <w:pPr>
              <w:jc w:val="center"/>
              <w:rPr>
                <w:rFonts w:hint="eastAsia" w:ascii="宋体" w:hAnsi="宋体" w:cs="宋体"/>
                <w:highlight w:val="none"/>
              </w:rPr>
            </w:pPr>
            <w:r>
              <w:rPr>
                <w:rFonts w:hint="eastAsia" w:ascii="宋体" w:hAnsi="宋体" w:cs="宋体"/>
                <w:highlight w:val="none"/>
              </w:rPr>
              <w:t>及标准</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综合评审法，具体详见第五章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exact"/>
          <w:jc w:val="center"/>
        </w:trPr>
        <w:tc>
          <w:tcPr>
            <w:tcW w:w="974" w:type="dxa"/>
            <w:noWrap w:val="0"/>
            <w:vAlign w:val="center"/>
          </w:tcPr>
          <w:p>
            <w:pPr>
              <w:jc w:val="center"/>
              <w:rPr>
                <w:rFonts w:hint="eastAsia" w:ascii="宋体" w:hAnsi="宋体" w:cs="宋体" w:eastAsiaTheme="minorEastAsia"/>
                <w:highlight w:val="none"/>
                <w:lang w:eastAsia="zh-CN"/>
              </w:rPr>
            </w:pPr>
            <w:r>
              <w:rPr>
                <w:rFonts w:hint="eastAsia" w:ascii="宋体" w:hAnsi="宋体" w:cs="宋体"/>
                <w:highlight w:val="none"/>
              </w:rPr>
              <w:t>1</w:t>
            </w:r>
            <w:r>
              <w:rPr>
                <w:rFonts w:hint="eastAsia" w:ascii="宋体" w:hAnsi="宋体" w:cs="宋体"/>
                <w:highlight w:val="none"/>
                <w:lang w:val="en-US" w:eastAsia="zh-CN"/>
              </w:rPr>
              <w:t>7</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比选人对比选文件的澄清或修改</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比选人无论出于何种原因，在递交比选申请文件截止时间3日前，均可以对比选文件进行澄清或修改，澄清或修改的内容为比选文件的组成部分，对比选人和比选申请人均起约束作用。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974" w:type="dxa"/>
            <w:noWrap w:val="0"/>
            <w:vAlign w:val="center"/>
          </w:tcPr>
          <w:p>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18</w:t>
            </w:r>
          </w:p>
        </w:tc>
        <w:tc>
          <w:tcPr>
            <w:tcW w:w="1811" w:type="dxa"/>
            <w:noWrap w:val="0"/>
            <w:vAlign w:val="center"/>
          </w:tcPr>
          <w:p>
            <w:pPr>
              <w:jc w:val="center"/>
              <w:rPr>
                <w:rFonts w:hint="eastAsia" w:ascii="宋体" w:hAnsi="宋体" w:cs="宋体"/>
                <w:highlight w:val="none"/>
              </w:rPr>
            </w:pPr>
            <w:r>
              <w:rPr>
                <w:rFonts w:hint="eastAsia" w:ascii="宋体" w:hAnsi="宋体" w:cs="宋体"/>
                <w:highlight w:val="none"/>
              </w:rPr>
              <w:t>申请人提出问题的截止时间</w:t>
            </w:r>
          </w:p>
        </w:tc>
        <w:tc>
          <w:tcPr>
            <w:tcW w:w="6977" w:type="dxa"/>
            <w:gridSpan w:val="2"/>
            <w:noWrap w:val="0"/>
            <w:vAlign w:val="center"/>
          </w:tcPr>
          <w:p>
            <w:pPr>
              <w:rPr>
                <w:rFonts w:hint="eastAsia" w:ascii="宋体" w:hAnsi="宋体" w:cs="宋体"/>
                <w:highlight w:val="none"/>
              </w:rPr>
            </w:pPr>
            <w:r>
              <w:rPr>
                <w:rFonts w:hint="eastAsia" w:ascii="宋体" w:hAnsi="宋体" w:cs="宋体"/>
                <w:highlight w:val="none"/>
              </w:rPr>
              <w:t>申请人如对比选文件有疑问的，应在递交比选申请文件截止时间3日前，以书面形式向比选人提出。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974" w:type="dxa"/>
            <w:noWrap w:val="0"/>
            <w:vAlign w:val="center"/>
          </w:tcPr>
          <w:p>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19</w:t>
            </w:r>
          </w:p>
        </w:tc>
        <w:tc>
          <w:tcPr>
            <w:tcW w:w="1836" w:type="dxa"/>
            <w:gridSpan w:val="2"/>
            <w:noWrap w:val="0"/>
            <w:vAlign w:val="center"/>
          </w:tcPr>
          <w:p>
            <w:pPr>
              <w:jc w:val="center"/>
              <w:rPr>
                <w:rFonts w:hint="eastAsia" w:ascii="宋体" w:hAnsi="宋体" w:cs="宋体"/>
                <w:highlight w:val="none"/>
              </w:rPr>
            </w:pPr>
            <w:r>
              <w:rPr>
                <w:rFonts w:hint="eastAsia" w:ascii="宋体" w:hAnsi="宋体" w:cs="宋体"/>
                <w:highlight w:val="none"/>
              </w:rPr>
              <w:t>报价唯一</w:t>
            </w:r>
          </w:p>
        </w:tc>
        <w:tc>
          <w:tcPr>
            <w:tcW w:w="6952" w:type="dxa"/>
            <w:noWrap w:val="0"/>
            <w:vAlign w:val="center"/>
          </w:tcPr>
          <w:p>
            <w:pPr>
              <w:rPr>
                <w:rFonts w:hint="eastAsia" w:ascii="宋体" w:hAnsi="宋体" w:cs="宋体"/>
                <w:highlight w:val="none"/>
              </w:rPr>
            </w:pPr>
            <w:r>
              <w:rPr>
                <w:rFonts w:hint="eastAsia" w:ascii="宋体" w:hAnsi="宋体" w:cs="宋体"/>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62" w:type="dxa"/>
            <w:gridSpan w:val="4"/>
            <w:noWrap w:val="0"/>
            <w:vAlign w:val="center"/>
          </w:tcPr>
          <w:p>
            <w:pPr>
              <w:jc w:val="center"/>
              <w:rPr>
                <w:rFonts w:hint="eastAsia" w:ascii="宋体" w:hAnsi="宋体" w:cs="宋体"/>
                <w:highlight w:val="none"/>
              </w:rPr>
            </w:pPr>
            <w:r>
              <w:rPr>
                <w:rFonts w:hint="eastAsia" w:ascii="宋体" w:hAnsi="宋体" w:cs="宋体"/>
                <w:highlight w:val="none"/>
              </w:rPr>
              <w:t>注：本比选申请人须知前附表与比选文件的其他内容不一致时，以本表内容为准。</w:t>
            </w:r>
          </w:p>
        </w:tc>
      </w:tr>
    </w:tbl>
    <w:p>
      <w:pPr>
        <w:spacing w:line="360" w:lineRule="auto"/>
        <w:rPr>
          <w:rFonts w:hint="eastAsia" w:ascii="宋体" w:hAnsi="宋体"/>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p>
    <w:p>
      <w:pPr>
        <w:pStyle w:val="4"/>
        <w:tabs>
          <w:tab w:val="left" w:pos="1500"/>
        </w:tabs>
        <w:rPr>
          <w:rFonts w:hint="eastAsia"/>
          <w:highlight w:val="none"/>
        </w:rPr>
      </w:pPr>
    </w:p>
    <w:p>
      <w:pPr>
        <w:spacing w:line="360" w:lineRule="auto"/>
        <w:jc w:val="center"/>
        <w:rPr>
          <w:rFonts w:hint="eastAsia" w:ascii="宋体" w:hAnsi="宋体"/>
          <w:b/>
          <w:sz w:val="24"/>
          <w:highlight w:val="none"/>
        </w:rPr>
      </w:pPr>
    </w:p>
    <w:p>
      <w:pPr>
        <w:pStyle w:val="3"/>
        <w:rPr>
          <w:rFonts w:hint="eastAsia"/>
          <w:highlight w:val="none"/>
        </w:rPr>
      </w:pPr>
    </w:p>
    <w:p>
      <w:pPr>
        <w:pStyle w:val="4"/>
        <w:tabs>
          <w:tab w:val="left" w:pos="1500"/>
        </w:tabs>
        <w:rPr>
          <w:rFonts w:hint="eastAsia"/>
          <w:b/>
          <w:highlight w:val="none"/>
        </w:rPr>
      </w:pPr>
    </w:p>
    <w:p>
      <w:pPr>
        <w:rPr>
          <w:rFonts w:hint="eastAsia"/>
          <w:highlight w:val="none"/>
        </w:rPr>
      </w:pPr>
    </w:p>
    <w:p>
      <w:pPr>
        <w:spacing w:line="360" w:lineRule="auto"/>
        <w:jc w:val="center"/>
        <w:rPr>
          <w:rFonts w:ascii="宋体" w:hAnsi="宋体"/>
          <w:b/>
          <w:sz w:val="24"/>
          <w:highlight w:val="none"/>
        </w:rPr>
      </w:pPr>
      <w:r>
        <w:rPr>
          <w:rFonts w:hint="eastAsia" w:ascii="宋体" w:hAnsi="宋体"/>
          <w:b/>
          <w:sz w:val="24"/>
          <w:highlight w:val="none"/>
        </w:rPr>
        <w:t>（一）总</w:t>
      </w:r>
      <w:r>
        <w:rPr>
          <w:rFonts w:ascii="宋体" w:hAnsi="宋体"/>
          <w:b/>
          <w:sz w:val="24"/>
          <w:highlight w:val="none"/>
        </w:rPr>
        <w:t xml:space="preserve">   </w:t>
      </w:r>
      <w:r>
        <w:rPr>
          <w:rFonts w:hint="eastAsia" w:ascii="宋体" w:hAnsi="宋体"/>
          <w:b/>
          <w:sz w:val="24"/>
          <w:highlight w:val="none"/>
        </w:rPr>
        <w:t>则</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1、说明</w:t>
      </w:r>
    </w:p>
    <w:p>
      <w:pPr>
        <w:spacing w:line="360" w:lineRule="auto"/>
        <w:ind w:firstLine="480" w:firstLineChars="200"/>
        <w:rPr>
          <w:rFonts w:ascii="宋体" w:hAnsi="宋体"/>
          <w:sz w:val="24"/>
          <w:highlight w:val="none"/>
        </w:rPr>
      </w:pPr>
      <w:r>
        <w:rPr>
          <w:rFonts w:hint="eastAsia" w:ascii="宋体" w:hAnsi="宋体"/>
          <w:sz w:val="24"/>
          <w:highlight w:val="none"/>
        </w:rPr>
        <w:t>（1）“比选人”系指</w:t>
      </w:r>
      <w:r>
        <w:rPr>
          <w:rFonts w:ascii="宋体" w:hAnsi="宋体"/>
          <w:sz w:val="24"/>
          <w:highlight w:val="none"/>
        </w:rPr>
        <w:t>提出</w:t>
      </w:r>
      <w:r>
        <w:rPr>
          <w:rFonts w:hint="eastAsia" w:ascii="宋体" w:hAnsi="宋体"/>
          <w:sz w:val="24"/>
          <w:highlight w:val="none"/>
        </w:rPr>
        <w:t>比选</w:t>
      </w:r>
      <w:r>
        <w:rPr>
          <w:rFonts w:ascii="宋体" w:hAnsi="宋体"/>
          <w:sz w:val="24"/>
          <w:highlight w:val="none"/>
        </w:rPr>
        <w:t>项目、进行</w:t>
      </w:r>
      <w:r>
        <w:rPr>
          <w:rFonts w:hint="eastAsia" w:ascii="宋体" w:hAnsi="宋体"/>
          <w:sz w:val="24"/>
          <w:highlight w:val="none"/>
        </w:rPr>
        <w:t>比选</w:t>
      </w:r>
      <w:r>
        <w:rPr>
          <w:rFonts w:ascii="宋体" w:hAnsi="宋体"/>
          <w:sz w:val="24"/>
          <w:highlight w:val="none"/>
        </w:rPr>
        <w:t>的法人</w:t>
      </w:r>
      <w:r>
        <w:rPr>
          <w:rFonts w:hint="eastAsia" w:ascii="宋体" w:hAnsi="宋体"/>
          <w:sz w:val="24"/>
          <w:highlight w:val="none"/>
        </w:rPr>
        <w:t>。本次项目的比选人是</w:t>
      </w:r>
      <w:r>
        <w:rPr>
          <w:rFonts w:hint="eastAsia" w:ascii="宋体" w:hAnsi="宋体"/>
          <w:b/>
          <w:sz w:val="24"/>
          <w:highlight w:val="none"/>
          <w:u w:val="single"/>
          <w:lang w:val="en-US" w:eastAsia="zh-CN"/>
        </w:rPr>
        <w:t>攀枝花市第二人民医院</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（2）“比选申请人”系指</w:t>
      </w:r>
      <w:r>
        <w:rPr>
          <w:rFonts w:ascii="宋体" w:hAnsi="宋体"/>
          <w:sz w:val="24"/>
          <w:highlight w:val="none"/>
        </w:rPr>
        <w:t>响应</w:t>
      </w:r>
      <w:r>
        <w:rPr>
          <w:rFonts w:hint="eastAsia" w:ascii="宋体" w:hAnsi="宋体"/>
          <w:sz w:val="24"/>
          <w:highlight w:val="none"/>
        </w:rPr>
        <w:t>比选</w:t>
      </w:r>
      <w:r>
        <w:rPr>
          <w:rFonts w:ascii="宋体" w:hAnsi="宋体"/>
          <w:sz w:val="24"/>
          <w:highlight w:val="none"/>
        </w:rPr>
        <w:t>、参</w:t>
      </w:r>
      <w:r>
        <w:rPr>
          <w:rFonts w:hint="eastAsia" w:ascii="宋体" w:hAnsi="宋体"/>
          <w:sz w:val="24"/>
          <w:highlight w:val="none"/>
        </w:rPr>
        <w:t>与</w:t>
      </w:r>
      <w:r>
        <w:rPr>
          <w:rFonts w:ascii="宋体" w:hAnsi="宋体"/>
          <w:sz w:val="24"/>
          <w:highlight w:val="none"/>
        </w:rPr>
        <w:t>竞争的法人或者其他组织</w:t>
      </w:r>
      <w:r>
        <w:rPr>
          <w:rFonts w:hint="eastAsia" w:ascii="宋体" w:hAnsi="宋体"/>
          <w:sz w:val="24"/>
          <w:highlight w:val="none"/>
        </w:rPr>
        <w:t>。</w:t>
      </w:r>
    </w:p>
    <w:p>
      <w:pPr>
        <w:spacing w:line="360" w:lineRule="auto"/>
        <w:ind w:firstLine="482" w:firstLineChars="200"/>
        <w:rPr>
          <w:rFonts w:hint="eastAsia" w:ascii="宋体" w:hAnsi="宋体"/>
          <w:b/>
          <w:sz w:val="24"/>
          <w:highlight w:val="none"/>
        </w:rPr>
      </w:pPr>
      <w:r>
        <w:rPr>
          <w:rFonts w:ascii="宋体" w:hAnsi="宋体"/>
          <w:b/>
          <w:sz w:val="24"/>
          <w:highlight w:val="none"/>
        </w:rPr>
        <w:t>2</w:t>
      </w:r>
      <w:r>
        <w:rPr>
          <w:rFonts w:hint="eastAsia" w:ascii="宋体" w:hAnsi="宋体"/>
          <w:b/>
          <w:sz w:val="24"/>
          <w:highlight w:val="none"/>
        </w:rPr>
        <w:t>、</w:t>
      </w:r>
      <w:r>
        <w:rPr>
          <w:rFonts w:ascii="宋体" w:hAnsi="宋体"/>
          <w:b/>
          <w:sz w:val="24"/>
          <w:highlight w:val="none"/>
        </w:rPr>
        <w:t>比选范围</w:t>
      </w:r>
    </w:p>
    <w:p>
      <w:pPr>
        <w:spacing w:line="360" w:lineRule="auto"/>
        <w:ind w:firstLine="480" w:firstLineChars="200"/>
        <w:rPr>
          <w:rFonts w:hint="eastAsia" w:ascii="宋体" w:hAnsi="宋体"/>
          <w:sz w:val="24"/>
          <w:highlight w:val="none"/>
        </w:rPr>
      </w:pPr>
      <w:r>
        <w:rPr>
          <w:rFonts w:hint="eastAsia" w:ascii="宋体" w:hAnsi="宋体"/>
          <w:sz w:val="24"/>
          <w:highlight w:val="none"/>
        </w:rPr>
        <w:t>详见第一章比选公告及第四章项目要求。</w:t>
      </w:r>
    </w:p>
    <w:p>
      <w:pPr>
        <w:spacing w:line="360" w:lineRule="auto"/>
        <w:ind w:firstLine="482" w:firstLineChars="200"/>
        <w:rPr>
          <w:rFonts w:hint="eastAsia" w:ascii="宋体" w:hAnsi="宋体"/>
          <w:b/>
          <w:sz w:val="24"/>
          <w:highlight w:val="none"/>
        </w:rPr>
      </w:pPr>
      <w:r>
        <w:rPr>
          <w:rFonts w:ascii="宋体" w:hAnsi="宋体"/>
          <w:b/>
          <w:sz w:val="24"/>
          <w:highlight w:val="none"/>
        </w:rPr>
        <w:t>3</w:t>
      </w:r>
      <w:r>
        <w:rPr>
          <w:rFonts w:hint="eastAsia" w:ascii="宋体" w:hAnsi="宋体"/>
          <w:b/>
          <w:sz w:val="24"/>
          <w:highlight w:val="none"/>
        </w:rPr>
        <w:t>、合格的比选申请人</w:t>
      </w:r>
    </w:p>
    <w:p>
      <w:pPr>
        <w:spacing w:line="360" w:lineRule="auto"/>
        <w:ind w:firstLine="480" w:firstLineChars="200"/>
        <w:rPr>
          <w:rFonts w:ascii="宋体" w:hAnsi="宋体"/>
          <w:sz w:val="24"/>
          <w:highlight w:val="none"/>
        </w:rPr>
      </w:pPr>
      <w:r>
        <w:rPr>
          <w:rFonts w:hint="eastAsia" w:ascii="宋体" w:hAnsi="宋体"/>
          <w:sz w:val="24"/>
          <w:highlight w:val="none"/>
        </w:rPr>
        <w:t>合格的比选申请人应具备以下条件：</w:t>
      </w:r>
    </w:p>
    <w:p>
      <w:pPr>
        <w:spacing w:line="360" w:lineRule="auto"/>
        <w:ind w:firstLine="480" w:firstLineChars="200"/>
        <w:rPr>
          <w:rFonts w:ascii="宋体" w:hAnsi="宋体"/>
          <w:sz w:val="24"/>
          <w:highlight w:val="none"/>
        </w:rPr>
      </w:pPr>
      <w:r>
        <w:rPr>
          <w:rFonts w:hint="eastAsia" w:ascii="宋体" w:hAnsi="宋体"/>
          <w:sz w:val="24"/>
          <w:highlight w:val="none"/>
        </w:rPr>
        <w:t>（1）本比选文件“比选公告”规定的条件；</w:t>
      </w:r>
    </w:p>
    <w:p>
      <w:pPr>
        <w:spacing w:line="360" w:lineRule="auto"/>
        <w:ind w:firstLine="480" w:firstLineChars="200"/>
        <w:rPr>
          <w:rFonts w:ascii="宋体" w:hAnsi="宋体"/>
          <w:sz w:val="24"/>
          <w:highlight w:val="none"/>
        </w:rPr>
      </w:pPr>
      <w:r>
        <w:rPr>
          <w:rFonts w:hint="eastAsia" w:ascii="宋体" w:hAnsi="宋体"/>
          <w:sz w:val="24"/>
          <w:highlight w:val="none"/>
        </w:rPr>
        <w:t>（2）遵守国家有关的法律、法规、规章和其他政策制度；</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4、响应文件有效期</w:t>
      </w:r>
    </w:p>
    <w:p>
      <w:pPr>
        <w:spacing w:line="360" w:lineRule="auto"/>
        <w:ind w:firstLine="480" w:firstLineChars="200"/>
        <w:rPr>
          <w:rFonts w:hint="eastAsia" w:ascii="宋体" w:hAnsi="宋体"/>
          <w:sz w:val="24"/>
          <w:highlight w:val="none"/>
        </w:rPr>
      </w:pPr>
      <w:r>
        <w:rPr>
          <w:rFonts w:hint="eastAsia" w:ascii="宋体" w:hAnsi="宋体"/>
          <w:sz w:val="24"/>
          <w:highlight w:val="none"/>
        </w:rPr>
        <w:t>本项目响应文件有效期为递交响应文件截止之日起90天。供应商响应文件中必须载明响应文件有效期，响应文件中载明的响应文件有效期可以长于比选文件规定的期限，但不得短于比选文件规定的期限。否则，其响应文件将作为无效响应处理。</w:t>
      </w:r>
    </w:p>
    <w:p>
      <w:pPr>
        <w:spacing w:line="360" w:lineRule="auto"/>
        <w:ind w:firstLine="482" w:firstLineChars="200"/>
        <w:rPr>
          <w:rFonts w:ascii="宋体" w:hAnsi="宋体"/>
          <w:b/>
          <w:sz w:val="24"/>
          <w:highlight w:val="none"/>
        </w:rPr>
      </w:pPr>
      <w:r>
        <w:rPr>
          <w:rFonts w:hint="eastAsia" w:ascii="宋体" w:hAnsi="宋体"/>
          <w:b/>
          <w:sz w:val="24"/>
          <w:highlight w:val="none"/>
        </w:rPr>
        <w:t>5、</w:t>
      </w:r>
      <w:r>
        <w:rPr>
          <w:rFonts w:ascii="宋体" w:hAnsi="宋体"/>
          <w:b/>
          <w:sz w:val="24"/>
          <w:highlight w:val="none"/>
        </w:rPr>
        <w:t>参选费用</w:t>
      </w:r>
    </w:p>
    <w:p>
      <w:pPr>
        <w:spacing w:line="360" w:lineRule="auto"/>
        <w:rPr>
          <w:rFonts w:hint="eastAsia" w:ascii="宋体" w:hAnsi="宋体"/>
          <w:sz w:val="24"/>
          <w:highlight w:val="none"/>
        </w:rPr>
      </w:pPr>
      <w:r>
        <w:rPr>
          <w:rFonts w:hint="eastAsia" w:ascii="宋体" w:hAnsi="宋体"/>
          <w:sz w:val="24"/>
          <w:highlight w:val="none"/>
        </w:rPr>
        <w:t xml:space="preserve">    比选申请人承担其编制比选申请文件及递交所涉及的一切费用。无论参选结果如何，比选人对上述费用不负任何责任。</w:t>
      </w:r>
    </w:p>
    <w:p>
      <w:pPr>
        <w:spacing w:line="360" w:lineRule="auto"/>
        <w:jc w:val="center"/>
        <w:rPr>
          <w:rFonts w:hint="eastAsia" w:ascii="宋体" w:hAnsi="宋体"/>
          <w:b/>
          <w:sz w:val="24"/>
          <w:highlight w:val="none"/>
        </w:rPr>
      </w:pPr>
    </w:p>
    <w:p>
      <w:pPr>
        <w:spacing w:line="360" w:lineRule="auto"/>
        <w:jc w:val="center"/>
        <w:rPr>
          <w:rFonts w:ascii="宋体" w:hAnsi="宋体"/>
          <w:b/>
          <w:sz w:val="24"/>
          <w:highlight w:val="none"/>
        </w:rPr>
      </w:pPr>
      <w:r>
        <w:rPr>
          <w:rFonts w:hint="eastAsia" w:ascii="宋体" w:hAnsi="宋体"/>
          <w:b/>
          <w:sz w:val="24"/>
          <w:highlight w:val="none"/>
        </w:rPr>
        <w:t>（二）</w:t>
      </w:r>
      <w:r>
        <w:rPr>
          <w:rFonts w:ascii="宋体" w:hAnsi="宋体"/>
          <w:b/>
          <w:sz w:val="24"/>
          <w:highlight w:val="none"/>
        </w:rPr>
        <w:t xml:space="preserve"> </w:t>
      </w:r>
      <w:r>
        <w:rPr>
          <w:rFonts w:hint="eastAsia" w:ascii="宋体" w:hAnsi="宋体"/>
          <w:b/>
          <w:sz w:val="24"/>
          <w:highlight w:val="none"/>
        </w:rPr>
        <w:t>比选文件</w:t>
      </w:r>
    </w:p>
    <w:p>
      <w:pPr>
        <w:spacing w:line="360" w:lineRule="auto"/>
        <w:ind w:firstLine="482" w:firstLineChars="200"/>
        <w:rPr>
          <w:rFonts w:ascii="宋体" w:hAnsi="宋体"/>
          <w:b/>
          <w:sz w:val="24"/>
          <w:highlight w:val="none"/>
        </w:rPr>
      </w:pPr>
      <w:r>
        <w:rPr>
          <w:rFonts w:hint="eastAsia" w:ascii="宋体" w:hAnsi="宋体"/>
          <w:b/>
          <w:sz w:val="24"/>
          <w:highlight w:val="none"/>
        </w:rPr>
        <w:t>1、</w:t>
      </w:r>
      <w:r>
        <w:rPr>
          <w:rFonts w:ascii="宋体" w:hAnsi="宋体"/>
          <w:b/>
          <w:sz w:val="24"/>
          <w:highlight w:val="none"/>
        </w:rPr>
        <w:t>比选文件的组成</w:t>
      </w:r>
    </w:p>
    <w:p>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比选文件包括下列内容：</w:t>
      </w:r>
    </w:p>
    <w:p>
      <w:pPr>
        <w:spacing w:line="360" w:lineRule="auto"/>
        <w:ind w:firstLine="480" w:firstLineChars="200"/>
        <w:rPr>
          <w:rFonts w:hint="eastAsia" w:ascii="宋体" w:hAnsi="宋体"/>
          <w:sz w:val="24"/>
          <w:highlight w:val="none"/>
        </w:rPr>
      </w:pPr>
      <w:r>
        <w:rPr>
          <w:rFonts w:hint="eastAsia" w:ascii="宋体" w:hAnsi="宋体"/>
          <w:sz w:val="24"/>
          <w:highlight w:val="none"/>
        </w:rPr>
        <w:t>第一章  比选公告</w:t>
      </w:r>
    </w:p>
    <w:p>
      <w:pPr>
        <w:spacing w:line="360" w:lineRule="auto"/>
        <w:ind w:firstLine="480" w:firstLineChars="200"/>
        <w:rPr>
          <w:rFonts w:ascii="宋体" w:hAnsi="宋体"/>
          <w:sz w:val="24"/>
          <w:highlight w:val="none"/>
        </w:rPr>
      </w:pPr>
      <w:r>
        <w:rPr>
          <w:rFonts w:hint="eastAsia" w:ascii="宋体" w:hAnsi="宋体"/>
          <w:sz w:val="24"/>
          <w:highlight w:val="none"/>
        </w:rPr>
        <w:t>第二章</w:t>
      </w:r>
      <w:r>
        <w:rPr>
          <w:rFonts w:ascii="宋体" w:hAnsi="宋体"/>
          <w:sz w:val="24"/>
          <w:highlight w:val="none"/>
        </w:rPr>
        <w:t xml:space="preserve"> </w:t>
      </w:r>
      <w:r>
        <w:rPr>
          <w:rFonts w:hint="eastAsia" w:ascii="宋体" w:hAnsi="宋体"/>
          <w:sz w:val="24"/>
          <w:highlight w:val="none"/>
        </w:rPr>
        <w:t xml:space="preserve"> 比选须知及参选须知前附表</w:t>
      </w:r>
    </w:p>
    <w:p>
      <w:pPr>
        <w:spacing w:line="360" w:lineRule="auto"/>
        <w:ind w:firstLine="480" w:firstLineChars="200"/>
        <w:rPr>
          <w:rFonts w:hint="eastAsia" w:ascii="宋体" w:hAnsi="宋体"/>
          <w:sz w:val="24"/>
          <w:highlight w:val="none"/>
        </w:rPr>
      </w:pPr>
      <w:r>
        <w:rPr>
          <w:rFonts w:hint="eastAsia" w:ascii="宋体" w:hAnsi="宋体"/>
          <w:sz w:val="24"/>
          <w:highlight w:val="none"/>
        </w:rPr>
        <w:t>第三章  比选申请文件格式</w:t>
      </w:r>
    </w:p>
    <w:p>
      <w:pPr>
        <w:spacing w:line="360" w:lineRule="auto"/>
        <w:ind w:firstLine="480" w:firstLineChars="200"/>
        <w:rPr>
          <w:rFonts w:hint="eastAsia" w:ascii="宋体" w:hAnsi="宋体"/>
          <w:sz w:val="24"/>
          <w:highlight w:val="none"/>
        </w:rPr>
      </w:pPr>
      <w:r>
        <w:rPr>
          <w:rFonts w:hint="eastAsia" w:ascii="宋体" w:hAnsi="宋体"/>
          <w:sz w:val="24"/>
          <w:highlight w:val="none"/>
        </w:rPr>
        <w:t>第四章  项目要求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第五章  评审办法</w:t>
      </w:r>
    </w:p>
    <w:p>
      <w:pPr>
        <w:spacing w:line="360" w:lineRule="auto"/>
        <w:ind w:firstLine="480" w:firstLineChars="200"/>
        <w:rPr>
          <w:rFonts w:hint="eastAsia" w:ascii="宋体" w:hAnsi="宋体"/>
          <w:sz w:val="24"/>
          <w:highlight w:val="none"/>
        </w:rPr>
      </w:pPr>
      <w:r>
        <w:rPr>
          <w:rFonts w:hint="eastAsia" w:ascii="宋体" w:hAnsi="宋体"/>
          <w:sz w:val="24"/>
          <w:highlight w:val="none"/>
        </w:rPr>
        <w:t>第六章  合同（草案）</w:t>
      </w:r>
    </w:p>
    <w:p>
      <w:pPr>
        <w:spacing w:line="360" w:lineRule="auto"/>
        <w:ind w:firstLine="480" w:firstLineChars="200"/>
        <w:rPr>
          <w:rFonts w:hint="eastAsia" w:ascii="宋体" w:hAnsi="宋体"/>
          <w:sz w:val="24"/>
          <w:highlight w:val="none"/>
        </w:rPr>
      </w:pPr>
      <w:r>
        <w:rPr>
          <w:rFonts w:hint="eastAsia" w:ascii="宋体" w:hAnsi="宋体"/>
          <w:sz w:val="24"/>
          <w:highlight w:val="none"/>
        </w:rPr>
        <w:t>（2）除上一条列明的内容外，比选人对比选文件的澄清或修改内容均为比选文件的组成部分，对比选人和比选申请人均起约束作用。</w:t>
      </w:r>
    </w:p>
    <w:p>
      <w:pPr>
        <w:spacing w:line="360" w:lineRule="auto"/>
        <w:ind w:firstLine="480" w:firstLineChars="200"/>
        <w:rPr>
          <w:rFonts w:hint="eastAsia" w:ascii="宋体" w:hAnsi="宋体"/>
          <w:sz w:val="24"/>
          <w:highlight w:val="none"/>
        </w:rPr>
      </w:pPr>
      <w:r>
        <w:rPr>
          <w:rFonts w:hint="eastAsia" w:ascii="宋体" w:hAnsi="宋体"/>
          <w:sz w:val="24"/>
          <w:highlight w:val="none"/>
        </w:rPr>
        <w:t>（3）比选申请人发现比选文件任何的遗缺、任何词义含混或意义不清等，应立即通知比选人补全或澄清。如果比选申请人未按上述内容提出要求而造成不良的后果，比选人不承担责任。比选申请人应认真审阅比选文件中所有的内容，任何对比选文件内容的忽略或误解，都不能作为比选申请人不完全响应比选文件的理由。</w:t>
      </w:r>
    </w:p>
    <w:p>
      <w:pPr>
        <w:spacing w:line="360" w:lineRule="auto"/>
        <w:ind w:firstLine="480" w:firstLineChars="200"/>
        <w:rPr>
          <w:rFonts w:hint="eastAsia" w:ascii="宋体" w:hAnsi="宋体"/>
          <w:sz w:val="24"/>
          <w:highlight w:val="none"/>
        </w:rPr>
      </w:pPr>
      <w:r>
        <w:rPr>
          <w:rFonts w:hint="eastAsia" w:ascii="宋体" w:hAnsi="宋体"/>
          <w:sz w:val="24"/>
          <w:highlight w:val="none"/>
        </w:rPr>
        <w:t>（4）比选文件及补充资料前后有矛盾的，以时间在后的为准。</w:t>
      </w:r>
    </w:p>
    <w:p>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（5）本比选文件由比选人负责解释。 </w:t>
      </w:r>
    </w:p>
    <w:p>
      <w:pPr>
        <w:spacing w:line="360" w:lineRule="auto"/>
        <w:ind w:firstLine="482" w:firstLineChars="200"/>
        <w:rPr>
          <w:rFonts w:ascii="宋体" w:hAnsi="宋体"/>
          <w:b/>
          <w:sz w:val="24"/>
          <w:highlight w:val="none"/>
        </w:rPr>
      </w:pPr>
      <w:r>
        <w:rPr>
          <w:rFonts w:hint="eastAsia" w:ascii="宋体" w:hAnsi="宋体"/>
          <w:b/>
          <w:sz w:val="24"/>
          <w:highlight w:val="none"/>
        </w:rPr>
        <w:t>2、比选</w:t>
      </w:r>
      <w:r>
        <w:rPr>
          <w:rFonts w:ascii="宋体" w:hAnsi="宋体"/>
          <w:b/>
          <w:sz w:val="24"/>
          <w:highlight w:val="none"/>
        </w:rPr>
        <w:t>文件的澄清</w:t>
      </w:r>
    </w:p>
    <w:p>
      <w:pPr>
        <w:spacing w:line="360" w:lineRule="auto"/>
        <w:ind w:firstLine="480"/>
        <w:rPr>
          <w:rFonts w:hint="eastAsia" w:ascii="宋体" w:hAnsi="宋体"/>
          <w:sz w:val="24"/>
          <w:highlight w:val="none"/>
        </w:rPr>
      </w:pPr>
      <w:r>
        <w:rPr>
          <w:rFonts w:hint="eastAsia" w:ascii="宋体" w:hAnsi="宋体"/>
          <w:sz w:val="24"/>
          <w:highlight w:val="none"/>
        </w:rPr>
        <w:t>任何对比选文件提出澄清的比选申请人，应以书面形式提出。比选人对收到的任何澄清要求，将以书面形式，回复比选申请人，若以电子邮件发给比选申请人的应立即电话通知比选申请人，确认已收到该文件。</w:t>
      </w:r>
    </w:p>
    <w:p>
      <w:pPr>
        <w:spacing w:line="360" w:lineRule="auto"/>
        <w:ind w:firstLine="480"/>
        <w:rPr>
          <w:rFonts w:hint="eastAsia" w:ascii="宋体" w:hAnsi="宋体"/>
          <w:sz w:val="24"/>
          <w:highlight w:val="none"/>
        </w:rPr>
      </w:pPr>
      <w:r>
        <w:rPr>
          <w:rFonts w:hint="eastAsia" w:ascii="宋体" w:hAnsi="宋体"/>
          <w:sz w:val="24"/>
          <w:highlight w:val="none"/>
        </w:rPr>
        <w:t xml:space="preserve">  </w:t>
      </w:r>
    </w:p>
    <w:p>
      <w:pPr>
        <w:spacing w:line="360" w:lineRule="auto"/>
        <w:jc w:val="center"/>
        <w:rPr>
          <w:rFonts w:ascii="宋体" w:hAnsi="宋体"/>
          <w:b/>
          <w:sz w:val="24"/>
          <w:highlight w:val="none"/>
        </w:rPr>
      </w:pPr>
      <w:r>
        <w:rPr>
          <w:rFonts w:hint="eastAsia" w:ascii="宋体" w:hAnsi="宋体"/>
          <w:b/>
          <w:sz w:val="24"/>
          <w:highlight w:val="none"/>
        </w:rPr>
        <w:t>（三）比选申请文件的编制</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1、比选申请文件</w:t>
      </w:r>
      <w:r>
        <w:rPr>
          <w:rFonts w:ascii="宋体" w:hAnsi="宋体"/>
          <w:b/>
          <w:sz w:val="24"/>
          <w:highlight w:val="none"/>
        </w:rPr>
        <w:t>的语言</w:t>
      </w:r>
    </w:p>
    <w:p>
      <w:pPr>
        <w:spacing w:line="360" w:lineRule="auto"/>
        <w:rPr>
          <w:rFonts w:hint="eastAsia" w:ascii="宋体" w:hAnsi="宋体"/>
          <w:sz w:val="24"/>
          <w:highlight w:val="none"/>
        </w:rPr>
      </w:pPr>
      <w:r>
        <w:rPr>
          <w:rFonts w:hint="eastAsia" w:ascii="宋体" w:hAnsi="宋体"/>
          <w:sz w:val="24"/>
          <w:highlight w:val="none"/>
        </w:rPr>
        <w:t xml:space="preserve">    比选申请文件及比选申请人与比选人之间与参选有关的函件和文件均应使用汉语言文字。</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2、比选申请文件</w:t>
      </w:r>
      <w:r>
        <w:rPr>
          <w:rFonts w:ascii="宋体" w:hAnsi="宋体"/>
          <w:b/>
          <w:sz w:val="24"/>
          <w:highlight w:val="none"/>
        </w:rPr>
        <w:t>的组成</w:t>
      </w:r>
    </w:p>
    <w:p>
      <w:pPr>
        <w:spacing w:line="360" w:lineRule="auto"/>
        <w:ind w:firstLine="480" w:firstLineChars="200"/>
        <w:rPr>
          <w:rFonts w:ascii="宋体" w:hAnsi="宋体"/>
          <w:sz w:val="24"/>
          <w:highlight w:val="none"/>
        </w:rPr>
      </w:pPr>
      <w:r>
        <w:rPr>
          <w:rFonts w:hint="eastAsia" w:ascii="宋体" w:hAnsi="宋体"/>
          <w:sz w:val="24"/>
          <w:highlight w:val="none"/>
        </w:rPr>
        <w:t>比选申请人应按照比选文件的规定和要求编制比选申请文件。比选申请人编写的比选申请文件应包括下列部分：</w:t>
      </w:r>
    </w:p>
    <w:p>
      <w:pPr>
        <w:spacing w:line="360" w:lineRule="auto"/>
        <w:ind w:firstLine="480" w:firstLineChars="200"/>
        <w:rPr>
          <w:rFonts w:ascii="宋体" w:hAnsi="宋体"/>
          <w:sz w:val="24"/>
          <w:highlight w:val="none"/>
        </w:rPr>
      </w:pPr>
      <w:r>
        <w:rPr>
          <w:rFonts w:hint="eastAsia" w:ascii="宋体" w:hAnsi="宋体"/>
          <w:sz w:val="24"/>
          <w:highlight w:val="none"/>
        </w:rPr>
        <w:t xml:space="preserve">（1）报价部分。比选申请人按照比选文件要求填写的“报价表”。 </w:t>
      </w:r>
    </w:p>
    <w:p>
      <w:pPr>
        <w:spacing w:line="360" w:lineRule="auto"/>
        <w:ind w:firstLine="480" w:firstLineChars="200"/>
        <w:rPr>
          <w:rFonts w:ascii="宋体" w:hAnsi="宋体"/>
          <w:sz w:val="24"/>
          <w:highlight w:val="none"/>
        </w:rPr>
      </w:pPr>
      <w:r>
        <w:rPr>
          <w:rFonts w:hint="eastAsia" w:ascii="宋体" w:hAnsi="宋体"/>
          <w:sz w:val="24"/>
          <w:highlight w:val="none"/>
        </w:rPr>
        <w:t>（2）技术服务部分。比选申请人按照比选文件要求做出的技术服务应答，主要是针对比选项目的技术服务要求做出的响应和满足。比选申请人的技术服务应答至少包括下列内容：</w:t>
      </w:r>
    </w:p>
    <w:p>
      <w:pPr>
        <w:spacing w:line="360" w:lineRule="auto"/>
        <w:ind w:firstLine="720" w:firstLineChars="300"/>
        <w:rPr>
          <w:rFonts w:hint="eastAsia" w:ascii="宋体" w:hAnsi="宋体"/>
          <w:sz w:val="24"/>
          <w:highlight w:val="none"/>
        </w:rPr>
      </w:pPr>
      <w:r>
        <w:rPr>
          <w:rFonts w:hint="eastAsia" w:ascii="宋体" w:hAnsi="宋体"/>
          <w:sz w:val="24"/>
          <w:highlight w:val="none"/>
        </w:rPr>
        <w:t>A、技术服务应答表；</w:t>
      </w:r>
    </w:p>
    <w:p>
      <w:pPr>
        <w:spacing w:line="360" w:lineRule="auto"/>
        <w:ind w:firstLine="720" w:firstLineChars="300"/>
        <w:rPr>
          <w:rFonts w:ascii="宋体" w:hAnsi="宋体"/>
          <w:sz w:val="24"/>
          <w:highlight w:val="none"/>
        </w:rPr>
      </w:pPr>
      <w:r>
        <w:rPr>
          <w:rFonts w:hint="eastAsia" w:ascii="宋体" w:hAnsi="宋体"/>
          <w:sz w:val="24"/>
          <w:highlight w:val="none"/>
        </w:rPr>
        <w:t>B、比选申请人认为需要提供的文件和资料。</w:t>
      </w:r>
    </w:p>
    <w:p>
      <w:pPr>
        <w:spacing w:line="360" w:lineRule="auto"/>
        <w:ind w:firstLine="480" w:firstLineChars="200"/>
        <w:rPr>
          <w:rFonts w:ascii="宋体" w:hAnsi="宋体"/>
          <w:sz w:val="24"/>
          <w:highlight w:val="none"/>
        </w:rPr>
      </w:pPr>
      <w:r>
        <w:rPr>
          <w:rFonts w:hint="eastAsia" w:ascii="宋体" w:hAnsi="宋体"/>
          <w:sz w:val="24"/>
          <w:highlight w:val="none"/>
        </w:rPr>
        <w:t>（3）商务部分。比选申请人按照比选文件要求提供的有关证明材料及优惠承诺。包括以下内容：</w:t>
      </w:r>
    </w:p>
    <w:p>
      <w:pPr>
        <w:spacing w:line="360" w:lineRule="auto"/>
        <w:ind w:firstLine="720" w:firstLineChars="300"/>
        <w:rPr>
          <w:rFonts w:hint="eastAsia" w:ascii="宋体" w:hAnsi="宋体"/>
          <w:sz w:val="24"/>
          <w:highlight w:val="none"/>
        </w:rPr>
      </w:pPr>
      <w:r>
        <w:rPr>
          <w:rFonts w:hint="eastAsia" w:ascii="宋体" w:hAnsi="宋体"/>
          <w:sz w:val="24"/>
          <w:highlight w:val="none"/>
        </w:rPr>
        <w:t>A、比选申请函原件；</w:t>
      </w:r>
    </w:p>
    <w:p>
      <w:pPr>
        <w:spacing w:line="360" w:lineRule="auto"/>
        <w:ind w:firstLine="720" w:firstLineChars="300"/>
        <w:rPr>
          <w:rFonts w:hint="eastAsia" w:ascii="宋体" w:hAnsi="宋体"/>
          <w:sz w:val="24"/>
          <w:highlight w:val="none"/>
        </w:rPr>
      </w:pPr>
      <w:r>
        <w:rPr>
          <w:rFonts w:hint="eastAsia" w:ascii="宋体" w:hAnsi="宋体"/>
          <w:sz w:val="24"/>
          <w:highlight w:val="none"/>
        </w:rPr>
        <w:t>B、比选申请人基本情况表；</w:t>
      </w:r>
    </w:p>
    <w:p>
      <w:pPr>
        <w:spacing w:line="360" w:lineRule="auto"/>
        <w:ind w:firstLine="720" w:firstLineChars="300"/>
        <w:rPr>
          <w:rFonts w:hint="eastAsia" w:ascii="宋体" w:hAnsi="宋体"/>
          <w:sz w:val="24"/>
          <w:highlight w:val="none"/>
        </w:rPr>
      </w:pPr>
      <w:r>
        <w:rPr>
          <w:rFonts w:hint="eastAsia" w:ascii="宋体" w:hAnsi="宋体"/>
          <w:sz w:val="24"/>
          <w:highlight w:val="none"/>
        </w:rPr>
        <w:t>C、比选申请人符合比选文件第一章规定的“比选申请人资格要求”的相关资格证明材料，包含以下材料：</w:t>
      </w:r>
    </w:p>
    <w:p>
      <w:pPr>
        <w:spacing w:line="360" w:lineRule="auto"/>
        <w:ind w:firstLine="480" w:firstLineChars="200"/>
        <w:rPr>
          <w:rFonts w:hint="eastAsia" w:ascii="宋体" w:hAnsi="宋体"/>
          <w:sz w:val="24"/>
          <w:highlight w:val="none"/>
        </w:rPr>
      </w:pPr>
      <w:r>
        <w:rPr>
          <w:rFonts w:hint="eastAsia" w:ascii="宋体" w:hAnsi="宋体"/>
          <w:sz w:val="24"/>
          <w:highlight w:val="none"/>
        </w:rPr>
        <w:t>①、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pPr>
        <w:spacing w:line="360" w:lineRule="auto"/>
        <w:ind w:firstLine="480" w:firstLineChars="200"/>
        <w:rPr>
          <w:rFonts w:hint="eastAsia" w:ascii="宋体" w:hAnsi="宋体"/>
          <w:sz w:val="24"/>
          <w:highlight w:val="none"/>
        </w:rPr>
      </w:pPr>
      <w:r>
        <w:rPr>
          <w:rFonts w:hint="eastAsia" w:ascii="宋体" w:hAnsi="宋体"/>
          <w:sz w:val="24"/>
          <w:highlight w:val="none"/>
        </w:rPr>
        <w:t>②、比选申请企业有效的营业执照、税务登记证、组织机构代码证复印件（实行三证合一的地区可以只提供合并后的有效的营业执照复印件）；</w:t>
      </w:r>
    </w:p>
    <w:p>
      <w:pPr>
        <w:spacing w:line="360" w:lineRule="auto"/>
        <w:ind w:firstLine="480" w:firstLineChars="200"/>
        <w:rPr>
          <w:rFonts w:ascii="宋体" w:hAnsi="宋体"/>
          <w:sz w:val="24"/>
          <w:highlight w:val="none"/>
        </w:rPr>
      </w:pPr>
      <w:r>
        <w:rPr>
          <w:rFonts w:hint="eastAsia" w:ascii="宋体" w:hAnsi="宋体"/>
          <w:sz w:val="24"/>
          <w:highlight w:val="none"/>
        </w:rPr>
        <w:t>③、比选申请人具有良好商业信誉和健全财务会计制度的承诺函原件；</w:t>
      </w:r>
    </w:p>
    <w:p>
      <w:pPr>
        <w:spacing w:line="360" w:lineRule="auto"/>
        <w:ind w:firstLine="480" w:firstLineChars="200"/>
        <w:rPr>
          <w:rFonts w:ascii="宋体" w:hAnsi="宋体"/>
          <w:sz w:val="24"/>
          <w:highlight w:val="none"/>
        </w:rPr>
      </w:pPr>
      <w:r>
        <w:rPr>
          <w:rFonts w:hint="eastAsia" w:ascii="宋体" w:hAnsi="宋体"/>
          <w:sz w:val="24"/>
          <w:highlight w:val="none"/>
        </w:rPr>
        <w:t>④、比选申请人具有履行合同所必须的设备和专业技术能力的承诺函原件；</w:t>
      </w:r>
    </w:p>
    <w:p>
      <w:pPr>
        <w:spacing w:line="360" w:lineRule="auto"/>
        <w:ind w:firstLine="480" w:firstLineChars="200"/>
        <w:rPr>
          <w:rFonts w:ascii="宋体" w:hAnsi="宋体"/>
          <w:sz w:val="24"/>
          <w:highlight w:val="none"/>
        </w:rPr>
      </w:pPr>
      <w:r>
        <w:rPr>
          <w:rFonts w:hint="eastAsia" w:ascii="宋体" w:hAnsi="宋体"/>
          <w:sz w:val="24"/>
          <w:highlight w:val="none"/>
        </w:rPr>
        <w:t>⑤、比选申请人具有依法缴纳税收和社会保障资金的良好记录的承诺函原件；</w:t>
      </w:r>
    </w:p>
    <w:p>
      <w:pPr>
        <w:spacing w:line="360" w:lineRule="auto"/>
        <w:ind w:firstLine="480" w:firstLineChars="200"/>
        <w:rPr>
          <w:rFonts w:hint="eastAsia" w:ascii="宋体" w:hAnsi="宋体"/>
          <w:sz w:val="24"/>
          <w:highlight w:val="none"/>
        </w:rPr>
      </w:pPr>
      <w:r>
        <w:rPr>
          <w:rFonts w:hint="eastAsia" w:ascii="宋体" w:hAnsi="宋体"/>
          <w:sz w:val="24"/>
          <w:highlight w:val="none"/>
        </w:rPr>
        <w:t>⑥、比选申请人参加本次比选前三年内，在经营活动中没有重大违法记录的承诺函原件；</w:t>
      </w:r>
    </w:p>
    <w:p>
      <w:pPr>
        <w:spacing w:line="360" w:lineRule="auto"/>
        <w:ind w:firstLine="480" w:firstLineChars="200"/>
        <w:rPr>
          <w:rFonts w:hint="eastAsia"/>
          <w:highlight w:val="none"/>
        </w:rPr>
      </w:pPr>
      <w:r>
        <w:rPr>
          <w:rFonts w:hint="eastAsia" w:ascii="宋体" w:hAnsi="宋体"/>
          <w:sz w:val="24"/>
          <w:highlight w:val="none"/>
        </w:rPr>
        <w:t>⑦、根据采购项目提出的特殊条件：若投标产品为医疗器械的，所投产品须符合《医疗器械注册管理办法》等政策法规要求并具有中华人民共和国医疗器械注册或备案凭证；供应商须符合《医疗器械监督管理条例》等政策法规要求并具有医疗器械经营许可/备案凭证。提供</w:t>
      </w:r>
      <w:r>
        <w:rPr>
          <w:rFonts w:hint="eastAsia"/>
          <w:sz w:val="24"/>
          <w:highlight w:val="none"/>
        </w:rPr>
        <w:t>复印件；</w:t>
      </w:r>
    </w:p>
    <w:p>
      <w:pPr>
        <w:spacing w:line="360" w:lineRule="auto"/>
        <w:ind w:firstLine="480" w:firstLineChars="200"/>
        <w:rPr>
          <w:rFonts w:hint="eastAsia" w:ascii="宋体" w:hAnsi="宋体"/>
          <w:sz w:val="24"/>
          <w:highlight w:val="none"/>
        </w:rPr>
      </w:pPr>
      <w:r>
        <w:rPr>
          <w:rFonts w:hint="eastAsia" w:ascii="宋体" w:hAnsi="宋体"/>
          <w:sz w:val="24"/>
          <w:highlight w:val="none"/>
        </w:rPr>
        <w:t>⑧、其他比选申请人认为需要提供的文件和资料。</w:t>
      </w:r>
    </w:p>
    <w:p>
      <w:pPr>
        <w:spacing w:line="360" w:lineRule="auto"/>
        <w:rPr>
          <w:highlight w:val="none"/>
        </w:rPr>
      </w:pPr>
      <w:r>
        <w:rPr>
          <w:rFonts w:hint="eastAsia" w:ascii="宋体" w:hAnsi="宋体"/>
          <w:sz w:val="24"/>
          <w:highlight w:val="none"/>
        </w:rPr>
        <w:t>注：以上相关资格证明材料中要求提供的复印件均须加盖申请企业公章（鲜章），否则不予认可。</w:t>
      </w:r>
    </w:p>
    <w:p>
      <w:pPr>
        <w:spacing w:line="360" w:lineRule="auto"/>
        <w:ind w:firstLine="480" w:firstLineChars="200"/>
        <w:rPr>
          <w:rFonts w:hint="eastAsia" w:ascii="宋体" w:hAnsi="宋体"/>
          <w:sz w:val="24"/>
          <w:highlight w:val="none"/>
        </w:rPr>
      </w:pPr>
      <w:r>
        <w:rPr>
          <w:rFonts w:hint="eastAsia" w:ascii="宋体" w:hAnsi="宋体"/>
          <w:sz w:val="24"/>
          <w:highlight w:val="none"/>
        </w:rPr>
        <w:t>（4）其他部分。比选申请人按照比选文件要求作出的其他应答和承诺</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3、比选申请文件格式</w:t>
      </w:r>
    </w:p>
    <w:p>
      <w:pPr>
        <w:spacing w:line="360" w:lineRule="auto"/>
        <w:ind w:firstLine="480" w:firstLineChars="200"/>
        <w:rPr>
          <w:rFonts w:ascii="宋体" w:hAnsi="宋体"/>
          <w:sz w:val="24"/>
          <w:highlight w:val="none"/>
        </w:rPr>
      </w:pPr>
      <w:r>
        <w:rPr>
          <w:rFonts w:hint="eastAsia" w:ascii="宋体" w:hAnsi="宋体"/>
          <w:sz w:val="24"/>
          <w:highlight w:val="none"/>
        </w:rPr>
        <w:t>（1）比选申请人应按照比选文件第三章中提供的“比选申请文件格式”填写相关内容。对于第三章格式中“注”的内容，比选申请人可自行决定是否保留在比选申请文件中，未保留的视为比选申请人默认接受“注”的内容。</w:t>
      </w:r>
    </w:p>
    <w:p>
      <w:pPr>
        <w:spacing w:line="360" w:lineRule="auto"/>
        <w:ind w:firstLine="480" w:firstLineChars="200"/>
        <w:rPr>
          <w:rFonts w:ascii="宋体" w:hAnsi="宋体"/>
          <w:sz w:val="24"/>
          <w:highlight w:val="none"/>
        </w:rPr>
      </w:pPr>
      <w:r>
        <w:rPr>
          <w:rFonts w:hint="eastAsia" w:ascii="宋体" w:hAnsi="宋体"/>
          <w:sz w:val="24"/>
          <w:highlight w:val="none"/>
        </w:rPr>
        <w:t>（2）对于没有格式要求的比选申请文件由比选申请人自行编写。</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4、比选报价</w:t>
      </w:r>
    </w:p>
    <w:p>
      <w:pPr>
        <w:spacing w:line="360" w:lineRule="auto"/>
        <w:ind w:firstLine="480" w:firstLineChars="200"/>
        <w:rPr>
          <w:rFonts w:hint="eastAsia" w:ascii="宋体" w:hAnsi="宋体"/>
          <w:sz w:val="24"/>
          <w:highlight w:val="none"/>
        </w:rPr>
      </w:pPr>
      <w:r>
        <w:rPr>
          <w:rFonts w:hint="eastAsia" w:ascii="宋体" w:hAnsi="宋体"/>
          <w:sz w:val="24"/>
          <w:highlight w:val="none"/>
        </w:rPr>
        <w:t>（1）报价采用一次性自主报价，比选申请人根据比选文件规定的服务范围及工作内容，并结合自身实力，进行自主报价，报价为包干价。比选申请人应充分考虑咨询期间各种情况和风险。</w:t>
      </w:r>
    </w:p>
    <w:p>
      <w:pPr>
        <w:spacing w:line="360" w:lineRule="auto"/>
        <w:ind w:firstLine="480" w:firstLineChars="200"/>
        <w:rPr>
          <w:rFonts w:ascii="宋体" w:hAnsi="宋体"/>
          <w:sz w:val="24"/>
          <w:highlight w:val="none"/>
        </w:rPr>
      </w:pPr>
      <w:r>
        <w:rPr>
          <w:rFonts w:hint="eastAsia" w:ascii="宋体" w:hAnsi="宋体"/>
          <w:sz w:val="24"/>
          <w:highlight w:val="none"/>
        </w:rPr>
        <w:t>（2）比选申请人的比选申请报价应是比选文件所确定的全部工作内容的价格体现。</w:t>
      </w:r>
    </w:p>
    <w:p>
      <w:pPr>
        <w:spacing w:line="360" w:lineRule="auto"/>
        <w:ind w:firstLine="480" w:firstLineChars="200"/>
        <w:rPr>
          <w:rFonts w:hint="eastAsia" w:ascii="宋体" w:hAnsi="宋体"/>
          <w:sz w:val="24"/>
          <w:highlight w:val="none"/>
        </w:rPr>
      </w:pPr>
      <w:r>
        <w:rPr>
          <w:rFonts w:hint="eastAsia" w:ascii="宋体" w:hAnsi="宋体"/>
          <w:sz w:val="24"/>
          <w:highlight w:val="none"/>
        </w:rPr>
        <w:t>（3）如比选总价的大写金额与小写金额不一致的，以大写金额为准；总价金额与按单价计算的汇总金额不一致的，以单价计算的汇总金额为准；单价金额有明显小数点错误的，以总价为准，并修改单价。</w:t>
      </w:r>
    </w:p>
    <w:p>
      <w:pPr>
        <w:spacing w:line="360" w:lineRule="auto"/>
        <w:ind w:firstLine="480" w:firstLineChars="200"/>
        <w:rPr>
          <w:rFonts w:hint="eastAsia" w:ascii="宋体" w:hAnsi="宋体"/>
          <w:sz w:val="24"/>
          <w:highlight w:val="none"/>
        </w:rPr>
      </w:pPr>
      <w:r>
        <w:rPr>
          <w:rFonts w:hint="eastAsia" w:ascii="宋体" w:hAnsi="宋体"/>
          <w:sz w:val="24"/>
          <w:highlight w:val="none"/>
        </w:rPr>
        <w:t>（4）比选确定的报价在服务过程中将不作调整。</w:t>
      </w:r>
    </w:p>
    <w:p>
      <w:pPr>
        <w:spacing w:line="360" w:lineRule="auto"/>
        <w:ind w:firstLine="480" w:firstLineChars="200"/>
        <w:rPr>
          <w:rFonts w:hint="eastAsia" w:ascii="宋体" w:hAnsi="宋体"/>
          <w:sz w:val="24"/>
          <w:highlight w:val="none"/>
        </w:rPr>
      </w:pPr>
      <w:r>
        <w:rPr>
          <w:rFonts w:hint="eastAsia" w:ascii="宋体" w:hAnsi="宋体"/>
          <w:sz w:val="24"/>
          <w:highlight w:val="none"/>
        </w:rPr>
        <w:t>（5）比选申请人的报价不能高于本项目的最高限价。</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5、比选货币</w:t>
      </w:r>
    </w:p>
    <w:p>
      <w:pPr>
        <w:spacing w:line="360" w:lineRule="auto"/>
        <w:rPr>
          <w:rFonts w:hint="eastAsia" w:ascii="宋体" w:hAnsi="宋体"/>
          <w:sz w:val="24"/>
          <w:highlight w:val="none"/>
        </w:rPr>
      </w:pPr>
      <w:r>
        <w:rPr>
          <w:rFonts w:hint="eastAsia" w:ascii="宋体" w:hAnsi="宋体"/>
          <w:sz w:val="24"/>
          <w:highlight w:val="none"/>
        </w:rPr>
        <w:t xml:space="preserve">    本项目比选申请报价采用的币种为人民币。</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6、比选有效期</w:t>
      </w:r>
    </w:p>
    <w:p>
      <w:pPr>
        <w:spacing w:line="360" w:lineRule="auto"/>
        <w:ind w:firstLine="480" w:firstLineChars="200"/>
        <w:rPr>
          <w:rFonts w:hint="eastAsia" w:ascii="宋体" w:hAnsi="宋体"/>
          <w:sz w:val="24"/>
          <w:highlight w:val="none"/>
        </w:rPr>
      </w:pPr>
      <w:r>
        <w:rPr>
          <w:rFonts w:hint="eastAsia" w:ascii="宋体" w:hAnsi="宋体"/>
          <w:sz w:val="24"/>
          <w:highlight w:val="none"/>
        </w:rPr>
        <w:t>（1）比选响应有效期详见“参选须知前附表”。</w:t>
      </w:r>
    </w:p>
    <w:p>
      <w:pPr>
        <w:spacing w:line="360" w:lineRule="auto"/>
        <w:ind w:firstLine="480" w:firstLineChars="200"/>
        <w:rPr>
          <w:rFonts w:ascii="宋体" w:hAnsi="宋体"/>
          <w:sz w:val="24"/>
          <w:highlight w:val="none"/>
        </w:rPr>
      </w:pPr>
      <w:r>
        <w:rPr>
          <w:rFonts w:hint="eastAsia" w:ascii="宋体" w:hAnsi="宋体"/>
          <w:sz w:val="24"/>
          <w:highlight w:val="none"/>
        </w:rPr>
        <w:t>（2）特殊情况下，比选人可于比选响应有效期满之前要求申请人同意延长有效期，要求与答复均应为书面形式。比选申请人可以拒绝上述要求。拒绝延长比选响应有效期的申请人不得再参与该项目后续比选活动。同意延长比选响应有效期的申请人不能修改其比选申请文件。</w:t>
      </w:r>
    </w:p>
    <w:p>
      <w:pPr>
        <w:spacing w:line="360" w:lineRule="auto"/>
        <w:ind w:firstLine="480" w:firstLineChars="200"/>
        <w:rPr>
          <w:rFonts w:hint="eastAsia" w:ascii="宋体" w:hAnsi="宋体"/>
          <w:sz w:val="24"/>
          <w:highlight w:val="none"/>
        </w:rPr>
      </w:pPr>
      <w:r>
        <w:rPr>
          <w:rFonts w:hint="eastAsia" w:ascii="宋体" w:hAnsi="宋体"/>
          <w:sz w:val="24"/>
          <w:highlight w:val="none"/>
        </w:rPr>
        <w:t>（3）在比选响应有效期内，比选申请人将依法接受其比选申请文件的约束。</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7、比选申请文件的份数和签署</w:t>
      </w:r>
    </w:p>
    <w:p>
      <w:pPr>
        <w:spacing w:line="360" w:lineRule="auto"/>
        <w:ind w:firstLine="480" w:firstLineChars="200"/>
        <w:rPr>
          <w:rFonts w:hint="eastAsia" w:ascii="宋体" w:hAnsi="宋体"/>
          <w:sz w:val="24"/>
          <w:highlight w:val="none"/>
        </w:rPr>
      </w:pPr>
      <w:r>
        <w:rPr>
          <w:rFonts w:hint="eastAsia" w:ascii="宋体" w:hAnsi="宋体"/>
          <w:sz w:val="24"/>
          <w:highlight w:val="none"/>
        </w:rPr>
        <w:t>（1）比选申请人应按照“参选须知前附表”要求的数量准备比选申请文件，在每一份比选申请文件上要明确注明“正本”或“副本”字样，一旦正本和副本有差异，以正本为准。</w:t>
      </w:r>
    </w:p>
    <w:p>
      <w:pPr>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（2）比选申请文件正本和副本须打印并按比选文件的规定由比选申请单位法定代表人或经其授权的代理人签字。由代理人签字的须随比选申请文件递交法定人代表人授权书。</w:t>
      </w:r>
    </w:p>
    <w:p>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    （3）比选申请文件中不许有加行、涂抹或改写。若有修改，须由法定代表人或其代理人签字。</w:t>
      </w:r>
    </w:p>
    <w:p>
      <w:pPr>
        <w:pStyle w:val="4"/>
        <w:tabs>
          <w:tab w:val="left" w:pos="1500"/>
        </w:tabs>
        <w:rPr>
          <w:rFonts w:hint="eastAsia"/>
          <w:highlight w:val="none"/>
        </w:rPr>
      </w:pPr>
    </w:p>
    <w:p>
      <w:pPr>
        <w:spacing w:line="360" w:lineRule="auto"/>
        <w:jc w:val="center"/>
        <w:rPr>
          <w:rFonts w:hint="eastAsia" w:ascii="宋体" w:hAnsi="宋体"/>
          <w:b/>
          <w:sz w:val="24"/>
          <w:highlight w:val="none"/>
        </w:rPr>
      </w:pPr>
      <w:r>
        <w:rPr>
          <w:rFonts w:hint="eastAsia" w:ascii="宋体" w:hAnsi="宋体"/>
          <w:b/>
          <w:sz w:val="24"/>
          <w:highlight w:val="none"/>
        </w:rPr>
        <w:t>（四）比选申请文件的递交</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1、比选申请文件的装订、包装、密封及标注</w:t>
      </w:r>
    </w:p>
    <w:p>
      <w:pPr>
        <w:spacing w:line="360" w:lineRule="auto"/>
        <w:ind w:firstLine="480" w:firstLineChars="200"/>
        <w:rPr>
          <w:rFonts w:hint="eastAsia" w:ascii="宋体" w:hAnsi="宋体"/>
          <w:sz w:val="24"/>
          <w:highlight w:val="none"/>
        </w:rPr>
      </w:pPr>
      <w:r>
        <w:rPr>
          <w:rFonts w:hint="eastAsia" w:ascii="宋体" w:hAnsi="宋体"/>
          <w:sz w:val="24"/>
          <w:highlight w:val="none"/>
        </w:rPr>
        <w:t>比选申请文件应按照“参选须知前附表”的要求进行装订、包装、密封和标注。如果未按上述规定进行装订、包装、密封和标注的，比选人有权不接受比选申请文件。</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2、比选申请文件的递交和截止时间</w:t>
      </w:r>
    </w:p>
    <w:p>
      <w:pPr>
        <w:spacing w:line="360" w:lineRule="auto"/>
        <w:ind w:firstLine="480" w:firstLineChars="200"/>
        <w:rPr>
          <w:rFonts w:hint="eastAsia" w:ascii="宋体" w:hAnsi="宋体"/>
          <w:sz w:val="24"/>
          <w:highlight w:val="none"/>
        </w:rPr>
      </w:pPr>
      <w:r>
        <w:rPr>
          <w:rFonts w:hint="eastAsia" w:ascii="宋体" w:hAnsi="宋体"/>
          <w:sz w:val="24"/>
          <w:highlight w:val="none"/>
        </w:rPr>
        <w:t>（1）比选申请文件递交的截止时间见本须知前附表规定。</w:t>
      </w:r>
    </w:p>
    <w:p>
      <w:pPr>
        <w:spacing w:line="360" w:lineRule="auto"/>
        <w:ind w:firstLine="480" w:firstLineChars="200"/>
        <w:rPr>
          <w:rFonts w:hint="eastAsia" w:ascii="宋体" w:hAnsi="宋体"/>
          <w:sz w:val="24"/>
          <w:highlight w:val="none"/>
        </w:rPr>
      </w:pPr>
      <w:r>
        <w:rPr>
          <w:rFonts w:hint="eastAsia" w:ascii="宋体" w:hAnsi="宋体"/>
          <w:sz w:val="24"/>
          <w:highlight w:val="none"/>
        </w:rPr>
        <w:t>（2）比选人可按照本须知的规定以补充通知的方式，酌情延长递交比选申请文件的截止时间。</w:t>
      </w:r>
    </w:p>
    <w:p>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（3）比选人将拒绝接受任何晚于递交比选申请文件截止时间后递交的比选申请文件。 </w:t>
      </w: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r>
        <w:rPr>
          <w:rFonts w:hint="eastAsia" w:ascii="宋体" w:hAnsi="宋体"/>
          <w:b/>
          <w:sz w:val="24"/>
          <w:highlight w:val="none"/>
        </w:rPr>
        <w:t>（五）评审</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1、评审原则</w:t>
      </w:r>
    </w:p>
    <w:p>
      <w:pPr>
        <w:spacing w:line="360" w:lineRule="auto"/>
        <w:ind w:firstLine="480" w:firstLineChars="200"/>
        <w:rPr>
          <w:rFonts w:ascii="宋体" w:hAnsi="宋体"/>
          <w:sz w:val="24"/>
          <w:highlight w:val="none"/>
        </w:rPr>
      </w:pPr>
      <w:r>
        <w:rPr>
          <w:rFonts w:hint="eastAsia" w:ascii="宋体" w:hAnsi="宋体"/>
          <w:sz w:val="24"/>
          <w:highlight w:val="none"/>
        </w:rPr>
        <w:t>（1）评审工作由比选人负责组织，具体评审事务由比选人组建的评审小组负责。</w:t>
      </w:r>
    </w:p>
    <w:p>
      <w:pPr>
        <w:spacing w:line="360" w:lineRule="auto"/>
        <w:ind w:firstLine="480" w:firstLineChars="200"/>
        <w:rPr>
          <w:rFonts w:ascii="宋体" w:hAnsi="宋体"/>
          <w:sz w:val="24"/>
          <w:highlight w:val="none"/>
        </w:rPr>
      </w:pPr>
      <w:r>
        <w:rPr>
          <w:rFonts w:hint="eastAsia" w:ascii="宋体" w:hAnsi="宋体"/>
          <w:sz w:val="24"/>
          <w:highlight w:val="none"/>
        </w:rPr>
        <w:t>（2）评审工作应遵循公平、公正、科学及择优的原则，并以相同的评审程序和标准对待所有的比选申请人。</w:t>
      </w:r>
    </w:p>
    <w:p>
      <w:pPr>
        <w:spacing w:line="360" w:lineRule="auto"/>
        <w:ind w:firstLine="480" w:firstLineChars="200"/>
        <w:rPr>
          <w:rFonts w:ascii="宋体" w:hAnsi="宋体"/>
          <w:sz w:val="24"/>
          <w:highlight w:val="none"/>
        </w:rPr>
      </w:pPr>
      <w:r>
        <w:rPr>
          <w:rFonts w:hint="eastAsia" w:ascii="宋体" w:hAnsi="宋体"/>
          <w:sz w:val="24"/>
          <w:highlight w:val="none"/>
        </w:rPr>
        <w:t>（3）评审小组决定申请文件的响应性，仅依据比选申请文件本身的内容，而不寻求外部的证据。</w:t>
      </w:r>
    </w:p>
    <w:p>
      <w:pPr>
        <w:spacing w:line="360" w:lineRule="auto"/>
        <w:ind w:firstLine="480" w:firstLineChars="200"/>
        <w:rPr>
          <w:rFonts w:hint="eastAsia" w:ascii="宋体" w:hAnsi="宋体"/>
          <w:sz w:val="24"/>
          <w:highlight w:val="none"/>
        </w:rPr>
      </w:pPr>
      <w:r>
        <w:rPr>
          <w:rFonts w:hint="eastAsia" w:ascii="宋体" w:hAnsi="宋体"/>
          <w:sz w:val="24"/>
          <w:highlight w:val="none"/>
        </w:rPr>
        <w:t>（4）评审小组发现比选文件表述不明确或需要说明的事项，可提请比选人书面解释说明。</w:t>
      </w:r>
    </w:p>
    <w:p>
      <w:pPr>
        <w:spacing w:line="360" w:lineRule="auto"/>
        <w:ind w:firstLine="480" w:firstLineChars="200"/>
        <w:rPr>
          <w:rFonts w:hint="eastAsia" w:ascii="宋体" w:hAnsi="宋体"/>
          <w:sz w:val="24"/>
          <w:highlight w:val="none"/>
        </w:rPr>
      </w:pPr>
      <w:r>
        <w:rPr>
          <w:rFonts w:hint="eastAsia" w:ascii="宋体" w:hAnsi="宋体"/>
          <w:sz w:val="24"/>
          <w:highlight w:val="none"/>
        </w:rPr>
        <w:t>（5）无论比选评审结果如何，比选人均不解释中选或落选原因，也不退回比选申请文件和其他申请相关资料。</w:t>
      </w: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r>
        <w:rPr>
          <w:rFonts w:hint="eastAsia" w:ascii="宋体" w:hAnsi="宋体"/>
          <w:b/>
          <w:sz w:val="24"/>
          <w:highlight w:val="none"/>
        </w:rPr>
        <w:t>（六）合同</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1、中选（结果）公告</w:t>
      </w:r>
    </w:p>
    <w:p>
      <w:pPr>
        <w:spacing w:line="360" w:lineRule="auto"/>
        <w:ind w:firstLine="480" w:firstLineChars="200"/>
        <w:rPr>
          <w:rFonts w:hint="eastAsia" w:ascii="宋体" w:hAnsi="宋体"/>
          <w:sz w:val="24"/>
          <w:highlight w:val="none"/>
        </w:rPr>
      </w:pPr>
      <w:r>
        <w:rPr>
          <w:rFonts w:hint="eastAsia" w:ascii="宋体" w:hAnsi="宋体"/>
          <w:sz w:val="24"/>
          <w:highlight w:val="none"/>
        </w:rPr>
        <w:t>中选（结果）公告在</w:t>
      </w:r>
      <w:r>
        <w:rPr>
          <w:rFonts w:hint="eastAsia" w:ascii="宋体" w:hAnsi="宋体"/>
          <w:sz w:val="24"/>
          <w:highlight w:val="none"/>
          <w:lang w:val="en-US" w:eastAsia="zh-CN"/>
        </w:rPr>
        <w:t>攀枝花市第二人民医院</w:t>
      </w:r>
      <w:r>
        <w:rPr>
          <w:rFonts w:hint="eastAsia" w:ascii="宋体" w:hAnsi="宋体"/>
          <w:sz w:val="24"/>
          <w:highlight w:val="none"/>
        </w:rPr>
        <w:t>人民医院官网上发布。</w:t>
      </w:r>
    </w:p>
    <w:p>
      <w:pPr>
        <w:spacing w:line="360" w:lineRule="auto"/>
        <w:ind w:firstLine="482" w:firstLineChars="200"/>
        <w:rPr>
          <w:rFonts w:hint="eastAsia" w:ascii="宋体" w:hAnsi="宋体"/>
          <w:b/>
          <w:sz w:val="24"/>
          <w:highlight w:val="none"/>
        </w:rPr>
      </w:pPr>
      <w:bookmarkStart w:id="11" w:name="_Toc217446065"/>
      <w:bookmarkStart w:id="12" w:name="_Toc308164811"/>
      <w:r>
        <w:rPr>
          <w:rFonts w:hint="eastAsia" w:ascii="宋体" w:hAnsi="宋体"/>
          <w:b/>
          <w:sz w:val="24"/>
          <w:highlight w:val="none"/>
        </w:rPr>
        <w:t>2、签订合同</w:t>
      </w:r>
      <w:bookmarkEnd w:id="11"/>
      <w:bookmarkEnd w:id="12"/>
    </w:p>
    <w:p>
      <w:pPr>
        <w:spacing w:line="360" w:lineRule="auto"/>
        <w:ind w:firstLine="480" w:firstLineChars="200"/>
        <w:rPr>
          <w:rFonts w:hint="eastAsia" w:ascii="宋体" w:hAnsi="宋体"/>
          <w:sz w:val="24"/>
          <w:highlight w:val="none"/>
        </w:rPr>
      </w:pPr>
      <w:r>
        <w:rPr>
          <w:rFonts w:hint="eastAsia" w:ascii="宋体" w:hAnsi="宋体"/>
          <w:sz w:val="24"/>
          <w:highlight w:val="none"/>
        </w:rPr>
        <w:t>（1）中选人应在中选（结果）公告截止日期次日起三十日内与比选人签订合同。由于中选人的原因逾期未与比选人签订合同的，将视为放弃中选，取消其中选资格。</w:t>
      </w:r>
    </w:p>
    <w:p>
      <w:pPr>
        <w:spacing w:line="360" w:lineRule="auto"/>
        <w:ind w:firstLine="480" w:firstLineChars="200"/>
        <w:rPr>
          <w:rFonts w:hint="eastAsia" w:ascii="宋体" w:hAnsi="宋体"/>
          <w:sz w:val="24"/>
          <w:highlight w:val="none"/>
        </w:rPr>
      </w:pPr>
      <w:r>
        <w:rPr>
          <w:rFonts w:hint="eastAsia" w:ascii="宋体" w:hAnsi="宋体"/>
          <w:sz w:val="24"/>
          <w:highlight w:val="none"/>
        </w:rPr>
        <w:t>（2）比选人不得向中选人提出任何不合理的要求，作为签订合同的条件，不得与中选人私下订立背离合同实质性内容的任何协议，所签订的合同不得对比选文件和中选人比选申请文件确定的事项进行修改。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3、履行合同</w:t>
      </w:r>
    </w:p>
    <w:p>
      <w:pPr>
        <w:spacing w:line="360" w:lineRule="auto"/>
        <w:ind w:firstLine="480" w:firstLineChars="200"/>
        <w:rPr>
          <w:rFonts w:hint="eastAsia" w:ascii="宋体" w:hAnsi="宋体"/>
          <w:sz w:val="24"/>
          <w:highlight w:val="none"/>
        </w:rPr>
      </w:pPr>
      <w:r>
        <w:rPr>
          <w:rFonts w:hint="eastAsia" w:ascii="宋体" w:hAnsi="宋体"/>
          <w:sz w:val="24"/>
          <w:highlight w:val="none"/>
        </w:rPr>
        <w:t>（1）中选人与比选人签订合同后，合同双方应严格执行合同条款，履行合同规定的义务，保证合同的顺利完成。</w:t>
      </w:r>
    </w:p>
    <w:p>
      <w:pPr>
        <w:spacing w:line="360" w:lineRule="auto"/>
        <w:ind w:firstLine="480" w:firstLineChars="200"/>
        <w:rPr>
          <w:rFonts w:ascii="宋体" w:hAnsi="宋体"/>
          <w:sz w:val="24"/>
          <w:highlight w:val="none"/>
        </w:rPr>
      </w:pPr>
      <w:r>
        <w:rPr>
          <w:rFonts w:hint="eastAsia" w:ascii="宋体" w:hAnsi="宋体"/>
          <w:sz w:val="24"/>
          <w:highlight w:val="none"/>
        </w:rPr>
        <w:t>（2）在合同履行过程中，如发生合同纠纷，合同双方应按照《中华人民共和国民法典》的有关规定进行处理。</w:t>
      </w: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pStyle w:val="2"/>
        <w:tabs>
          <w:tab w:val="left" w:pos="432"/>
        </w:tabs>
        <w:rPr>
          <w:rFonts w:hint="eastAsia"/>
          <w:highlight w:val="none"/>
        </w:rPr>
      </w:pPr>
      <w:bookmarkStart w:id="13" w:name="_Toc146532506"/>
      <w:bookmarkStart w:id="14" w:name="_Toc114649553"/>
      <w:bookmarkStart w:id="15" w:name="_Toc482600289"/>
      <w:bookmarkStart w:id="16" w:name="_Toc150831011"/>
      <w:r>
        <w:rPr>
          <w:rFonts w:hint="eastAsia"/>
          <w:highlight w:val="none"/>
        </w:rPr>
        <w:t>第三章  比选申请文件格式</w:t>
      </w:r>
      <w:bookmarkEnd w:id="13"/>
      <w:bookmarkEnd w:id="14"/>
      <w:bookmarkEnd w:id="15"/>
      <w:bookmarkEnd w:id="16"/>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ind w:firstLine="1744" w:firstLineChars="543"/>
        <w:rPr>
          <w:rFonts w:hint="eastAsia" w:ascii="宋体" w:hAnsi="宋体"/>
          <w:b/>
          <w:sz w:val="32"/>
          <w:szCs w:val="32"/>
          <w:highlight w:val="none"/>
        </w:rPr>
      </w:pPr>
      <w:r>
        <w:rPr>
          <w:rFonts w:hint="eastAsia" w:ascii="宋体" w:hAnsi="宋体"/>
          <w:b/>
          <w:sz w:val="32"/>
          <w:szCs w:val="32"/>
          <w:highlight w:val="none"/>
          <w:u w:val="single"/>
        </w:rPr>
        <w:t xml:space="preserve">                               </w:t>
      </w:r>
      <w:bookmarkStart w:id="17" w:name="_Toc185047513"/>
      <w:r>
        <w:rPr>
          <w:rFonts w:hint="eastAsia" w:ascii="宋体" w:hAnsi="宋体"/>
          <w:b/>
          <w:sz w:val="32"/>
          <w:szCs w:val="32"/>
          <w:highlight w:val="none"/>
        </w:rPr>
        <w:t>（项目名称）</w:t>
      </w: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jc w:val="center"/>
        <w:rPr>
          <w:rFonts w:hint="eastAsia" w:ascii="宋体" w:hAnsi="宋体"/>
          <w:b/>
          <w:sz w:val="52"/>
          <w:szCs w:val="52"/>
          <w:highlight w:val="none"/>
        </w:rPr>
      </w:pPr>
      <w:r>
        <w:rPr>
          <w:rFonts w:hint="eastAsia" w:ascii="宋体" w:hAnsi="宋体"/>
          <w:b/>
          <w:sz w:val="52"/>
          <w:szCs w:val="52"/>
          <w:highlight w:val="none"/>
        </w:rPr>
        <w:t>比选申请文件</w:t>
      </w: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jc w:val="center"/>
        <w:rPr>
          <w:rFonts w:hint="eastAsia" w:ascii="宋体" w:hAnsi="宋体"/>
          <w:b/>
          <w:sz w:val="24"/>
          <w:highlight w:val="none"/>
        </w:rPr>
      </w:pPr>
      <w:r>
        <w:rPr>
          <w:rFonts w:hint="eastAsia" w:ascii="宋体" w:hAnsi="宋体"/>
          <w:b/>
          <w:sz w:val="24"/>
          <w:highlight w:val="none"/>
        </w:rPr>
        <w:t>比选申请人：</w:t>
      </w:r>
      <w:r>
        <w:rPr>
          <w:rFonts w:hint="eastAsia" w:ascii="宋体" w:hAnsi="宋体"/>
          <w:b/>
          <w:sz w:val="24"/>
          <w:highlight w:val="none"/>
          <w:u w:val="single"/>
        </w:rPr>
        <w:t xml:space="preserve">                                        </w:t>
      </w:r>
      <w:r>
        <w:rPr>
          <w:rFonts w:hint="eastAsia" w:ascii="宋体" w:hAnsi="宋体"/>
          <w:b/>
          <w:sz w:val="24"/>
          <w:highlight w:val="none"/>
        </w:rPr>
        <w:t>（盖单位章）</w:t>
      </w:r>
    </w:p>
    <w:p>
      <w:pPr>
        <w:spacing w:line="360" w:lineRule="auto"/>
        <w:rPr>
          <w:rFonts w:hint="eastAsia" w:ascii="宋体" w:hAnsi="宋体"/>
          <w:b/>
          <w:sz w:val="24"/>
          <w:highlight w:val="none"/>
        </w:rPr>
      </w:pPr>
    </w:p>
    <w:p>
      <w:pPr>
        <w:spacing w:line="360" w:lineRule="auto"/>
        <w:rPr>
          <w:rFonts w:hint="eastAsia" w:ascii="宋体" w:hAnsi="宋体"/>
          <w:b/>
          <w:sz w:val="24"/>
          <w:highlight w:val="none"/>
          <w:u w:val="single"/>
        </w:rPr>
      </w:pPr>
    </w:p>
    <w:p>
      <w:pPr>
        <w:spacing w:line="360" w:lineRule="auto"/>
        <w:ind w:firstLine="200"/>
        <w:jc w:val="center"/>
        <w:rPr>
          <w:rFonts w:ascii="宋体" w:hAnsi="宋体"/>
          <w:b/>
          <w:sz w:val="24"/>
          <w:highlight w:val="none"/>
        </w:rPr>
      </w:pPr>
      <w:r>
        <w:rPr>
          <w:rFonts w:hint="eastAsia" w:ascii="宋体" w:hAnsi="宋体"/>
          <w:b/>
          <w:sz w:val="24"/>
          <w:highlight w:val="none"/>
          <w:u w:val="single"/>
        </w:rPr>
        <w:t xml:space="preserve">     </w:t>
      </w:r>
      <w:r>
        <w:rPr>
          <w:rFonts w:hint="eastAsia" w:ascii="宋体" w:hAnsi="宋体"/>
          <w:b/>
          <w:sz w:val="24"/>
          <w:highlight w:val="none"/>
        </w:rPr>
        <w:t>年</w:t>
      </w:r>
      <w:r>
        <w:rPr>
          <w:rFonts w:hint="eastAsia" w:ascii="宋体" w:hAnsi="宋体"/>
          <w:b/>
          <w:sz w:val="24"/>
          <w:highlight w:val="none"/>
          <w:u w:val="single"/>
        </w:rPr>
        <w:t xml:space="preserve">    </w:t>
      </w:r>
      <w:r>
        <w:rPr>
          <w:rFonts w:hint="eastAsia" w:ascii="宋体" w:hAnsi="宋体"/>
          <w:b/>
          <w:sz w:val="24"/>
          <w:highlight w:val="none"/>
        </w:rPr>
        <w:t>月</w:t>
      </w:r>
      <w:r>
        <w:rPr>
          <w:rFonts w:hint="eastAsia" w:ascii="宋体" w:hAnsi="宋体"/>
          <w:b/>
          <w:sz w:val="24"/>
          <w:highlight w:val="none"/>
          <w:u w:val="single"/>
        </w:rPr>
        <w:t xml:space="preserve">    </w:t>
      </w:r>
      <w:r>
        <w:rPr>
          <w:rFonts w:hint="eastAsia" w:ascii="宋体" w:hAnsi="宋体"/>
          <w:b/>
          <w:sz w:val="24"/>
          <w:highlight w:val="none"/>
        </w:rPr>
        <w:t>日</w:t>
      </w:r>
    </w:p>
    <w:p>
      <w:pPr>
        <w:spacing w:line="360" w:lineRule="auto"/>
        <w:ind w:firstLine="200"/>
        <w:jc w:val="both"/>
        <w:rPr>
          <w:rFonts w:hint="eastAsia" w:ascii="宋体" w:hAnsi="宋体" w:eastAsiaTheme="minorEastAsia"/>
          <w:b/>
          <w:sz w:val="24"/>
          <w:highlight w:val="none"/>
          <w:lang w:val="en-US" w:eastAsia="zh-CN"/>
        </w:rPr>
        <w:sectPr>
          <w:headerReference r:id="rId3" w:type="default"/>
          <w:footerReference r:id="rId4" w:type="default"/>
          <w:pgSz w:w="11906" w:h="16838"/>
          <w:pgMar w:top="1418" w:right="1134" w:bottom="1418" w:left="1134" w:header="851" w:footer="992" w:gutter="0"/>
          <w:cols w:space="720" w:num="1"/>
          <w:docGrid w:type="lines" w:linePitch="312" w:charSpace="0"/>
        </w:sectPr>
      </w:pPr>
    </w:p>
    <w:bookmarkEnd w:id="17"/>
    <w:p>
      <w:pPr>
        <w:spacing w:line="360" w:lineRule="auto"/>
        <w:ind w:firstLine="3534" w:firstLineChars="800"/>
        <w:jc w:val="both"/>
        <w:rPr>
          <w:rFonts w:ascii="宋体" w:hAnsi="宋体"/>
          <w:b/>
          <w:sz w:val="44"/>
          <w:szCs w:val="44"/>
          <w:highlight w:val="none"/>
        </w:rPr>
      </w:pPr>
      <w:r>
        <w:rPr>
          <w:rFonts w:hint="eastAsia" w:ascii="宋体" w:hAnsi="宋体"/>
          <w:b/>
          <w:sz w:val="44"/>
          <w:szCs w:val="44"/>
          <w:highlight w:val="none"/>
        </w:rPr>
        <w:t>目  录</w:t>
      </w:r>
    </w:p>
    <w:p>
      <w:pPr>
        <w:numPr>
          <w:ilvl w:val="0"/>
          <w:numId w:val="1"/>
        </w:numPr>
        <w:spacing w:line="360" w:lineRule="auto"/>
        <w:rPr>
          <w:rFonts w:hint="eastAsia" w:ascii="宋体" w:hAnsi="宋体"/>
          <w:b/>
          <w:sz w:val="24"/>
          <w:highlight w:val="none"/>
        </w:rPr>
      </w:pPr>
      <w:r>
        <w:rPr>
          <w:rFonts w:hint="eastAsia" w:ascii="宋体" w:hAnsi="宋体"/>
          <w:b/>
          <w:sz w:val="24"/>
          <w:highlight w:val="none"/>
        </w:rPr>
        <w:t>比选申请函</w:t>
      </w:r>
    </w:p>
    <w:p>
      <w:pPr>
        <w:numPr>
          <w:ilvl w:val="0"/>
          <w:numId w:val="1"/>
        </w:numPr>
        <w:spacing w:line="360" w:lineRule="auto"/>
        <w:rPr>
          <w:rFonts w:hint="eastAsia" w:ascii="宋体" w:hAnsi="宋体"/>
          <w:b/>
          <w:sz w:val="24"/>
          <w:highlight w:val="none"/>
        </w:rPr>
      </w:pPr>
      <w:r>
        <w:rPr>
          <w:rFonts w:hint="eastAsia" w:ascii="宋体" w:hAnsi="宋体"/>
          <w:b/>
          <w:sz w:val="24"/>
          <w:highlight w:val="none"/>
        </w:rPr>
        <w:t>法定代表人证明书</w:t>
      </w:r>
    </w:p>
    <w:p>
      <w:pPr>
        <w:numPr>
          <w:ilvl w:val="0"/>
          <w:numId w:val="1"/>
        </w:numPr>
        <w:spacing w:line="360" w:lineRule="auto"/>
        <w:rPr>
          <w:rFonts w:hint="eastAsia" w:ascii="宋体" w:hAnsi="宋体"/>
          <w:b/>
          <w:sz w:val="24"/>
          <w:highlight w:val="none"/>
        </w:rPr>
      </w:pPr>
      <w:r>
        <w:rPr>
          <w:rFonts w:hint="eastAsia" w:ascii="宋体" w:hAnsi="宋体"/>
          <w:b/>
          <w:sz w:val="24"/>
          <w:highlight w:val="none"/>
        </w:rPr>
        <w:t>法定代表人授权书</w:t>
      </w:r>
    </w:p>
    <w:p>
      <w:pPr>
        <w:numPr>
          <w:ilvl w:val="0"/>
          <w:numId w:val="1"/>
        </w:numPr>
        <w:spacing w:line="360" w:lineRule="auto"/>
        <w:rPr>
          <w:rFonts w:ascii="宋体" w:hAnsi="宋体"/>
          <w:b/>
          <w:sz w:val="24"/>
          <w:highlight w:val="none"/>
        </w:rPr>
      </w:pPr>
      <w:r>
        <w:rPr>
          <w:rFonts w:hint="eastAsia" w:ascii="宋体" w:hAnsi="宋体"/>
          <w:b/>
          <w:sz w:val="24"/>
          <w:highlight w:val="none"/>
        </w:rPr>
        <w:t>报价表</w:t>
      </w:r>
    </w:p>
    <w:p>
      <w:pPr>
        <w:numPr>
          <w:ilvl w:val="0"/>
          <w:numId w:val="1"/>
        </w:numPr>
        <w:spacing w:line="360" w:lineRule="auto"/>
        <w:rPr>
          <w:rFonts w:hint="eastAsia" w:ascii="宋体" w:hAnsi="宋体"/>
          <w:b/>
          <w:sz w:val="24"/>
          <w:highlight w:val="none"/>
        </w:rPr>
      </w:pPr>
      <w:r>
        <w:rPr>
          <w:rFonts w:hint="eastAsia" w:ascii="宋体" w:hAnsi="宋体"/>
          <w:b/>
          <w:sz w:val="24"/>
          <w:highlight w:val="none"/>
        </w:rPr>
        <w:t>比选申请人基本情况表</w:t>
      </w:r>
    </w:p>
    <w:p>
      <w:pPr>
        <w:numPr>
          <w:ilvl w:val="0"/>
          <w:numId w:val="1"/>
        </w:numPr>
        <w:spacing w:line="360" w:lineRule="auto"/>
        <w:rPr>
          <w:rFonts w:hint="eastAsia" w:ascii="宋体" w:hAnsi="宋体"/>
          <w:b/>
          <w:sz w:val="24"/>
          <w:highlight w:val="none"/>
        </w:rPr>
      </w:pPr>
      <w:r>
        <w:rPr>
          <w:rFonts w:hint="eastAsia" w:ascii="宋体" w:hAnsi="宋体"/>
          <w:b/>
          <w:sz w:val="24"/>
          <w:highlight w:val="none"/>
        </w:rPr>
        <w:t>项目管理机构</w:t>
      </w:r>
    </w:p>
    <w:p>
      <w:pPr>
        <w:numPr>
          <w:ilvl w:val="0"/>
          <w:numId w:val="1"/>
        </w:numPr>
        <w:spacing w:line="360" w:lineRule="auto"/>
        <w:rPr>
          <w:rFonts w:hint="eastAsia" w:ascii="宋体" w:hAnsi="宋体"/>
          <w:b/>
          <w:sz w:val="24"/>
          <w:highlight w:val="none"/>
        </w:rPr>
      </w:pPr>
      <w:r>
        <w:rPr>
          <w:rFonts w:hint="eastAsia" w:ascii="宋体" w:hAnsi="宋体"/>
          <w:b/>
          <w:sz w:val="24"/>
          <w:highlight w:val="none"/>
        </w:rPr>
        <w:t>类似项目业绩一览表</w:t>
      </w:r>
    </w:p>
    <w:p>
      <w:pPr>
        <w:numPr>
          <w:ilvl w:val="0"/>
          <w:numId w:val="1"/>
        </w:numPr>
        <w:spacing w:line="360" w:lineRule="auto"/>
        <w:rPr>
          <w:rFonts w:ascii="宋体" w:hAnsi="宋体"/>
          <w:b/>
          <w:sz w:val="24"/>
          <w:highlight w:val="none"/>
        </w:rPr>
      </w:pPr>
      <w:r>
        <w:rPr>
          <w:rFonts w:hint="eastAsia" w:ascii="宋体" w:hAnsi="宋体"/>
          <w:b/>
          <w:sz w:val="24"/>
          <w:highlight w:val="none"/>
        </w:rPr>
        <w:t>技术应答表</w:t>
      </w:r>
    </w:p>
    <w:p>
      <w:pPr>
        <w:numPr>
          <w:ilvl w:val="0"/>
          <w:numId w:val="1"/>
        </w:numPr>
        <w:spacing w:line="360" w:lineRule="auto"/>
        <w:rPr>
          <w:rFonts w:hint="eastAsia" w:ascii="宋体" w:hAnsi="宋体"/>
          <w:b/>
          <w:sz w:val="24"/>
          <w:highlight w:val="none"/>
        </w:rPr>
      </w:pPr>
      <w:r>
        <w:rPr>
          <w:rFonts w:hint="eastAsia" w:ascii="宋体" w:hAnsi="宋体"/>
          <w:b/>
          <w:sz w:val="24"/>
          <w:highlight w:val="none"/>
          <w:lang w:eastAsia="zh-CN"/>
        </w:rPr>
        <w:t>服务、</w:t>
      </w:r>
      <w:r>
        <w:rPr>
          <w:rFonts w:hint="eastAsia" w:ascii="宋体" w:hAnsi="宋体"/>
          <w:b/>
          <w:sz w:val="24"/>
          <w:highlight w:val="none"/>
        </w:rPr>
        <w:t>商务应答表</w:t>
      </w:r>
    </w:p>
    <w:p>
      <w:pPr>
        <w:numPr>
          <w:ilvl w:val="0"/>
          <w:numId w:val="1"/>
        </w:numPr>
        <w:spacing w:line="360" w:lineRule="auto"/>
        <w:rPr>
          <w:rFonts w:ascii="宋体" w:hAnsi="宋体"/>
          <w:b/>
          <w:sz w:val="24"/>
          <w:highlight w:val="none"/>
        </w:rPr>
      </w:pPr>
      <w:r>
        <w:rPr>
          <w:rFonts w:hint="eastAsia" w:ascii="宋体" w:hAnsi="宋体"/>
          <w:b/>
          <w:sz w:val="24"/>
          <w:highlight w:val="none"/>
        </w:rPr>
        <w:t>承诺函</w:t>
      </w:r>
    </w:p>
    <w:p>
      <w:pPr>
        <w:numPr>
          <w:ilvl w:val="0"/>
          <w:numId w:val="1"/>
        </w:numPr>
        <w:spacing w:line="360" w:lineRule="auto"/>
        <w:rPr>
          <w:rFonts w:hint="eastAsia" w:ascii="宋体" w:hAnsi="宋体"/>
          <w:b/>
          <w:sz w:val="24"/>
          <w:highlight w:val="none"/>
        </w:rPr>
      </w:pPr>
      <w:r>
        <w:rPr>
          <w:rFonts w:hint="eastAsia" w:ascii="宋体" w:hAnsi="宋体"/>
          <w:b/>
          <w:sz w:val="24"/>
          <w:highlight w:val="none"/>
        </w:rPr>
        <w:t>其他资料</w:t>
      </w:r>
    </w:p>
    <w:p>
      <w:pPr>
        <w:spacing w:line="360" w:lineRule="auto"/>
        <w:rPr>
          <w:rFonts w:ascii="宋体" w:hAnsi="宋体"/>
          <w:b/>
          <w:sz w:val="24"/>
          <w:highlight w:val="none"/>
        </w:rPr>
      </w:pPr>
    </w:p>
    <w:p>
      <w:pPr>
        <w:spacing w:line="360" w:lineRule="auto"/>
        <w:rPr>
          <w:rFonts w:ascii="宋体" w:hAnsi="宋体"/>
          <w:b/>
          <w:sz w:val="24"/>
          <w:highlight w:val="none"/>
        </w:rPr>
      </w:pPr>
      <w:r>
        <w:rPr>
          <w:rFonts w:hint="eastAsia" w:ascii="宋体" w:hAnsi="宋体"/>
          <w:b/>
          <w:sz w:val="24"/>
          <w:highlight w:val="none"/>
        </w:rPr>
        <w:t>注：比选申请人根据其比选申请文件情况自行编制页码，格式不限。</w:t>
      </w:r>
    </w:p>
    <w:p>
      <w:pPr>
        <w:autoSpaceDE w:val="0"/>
        <w:autoSpaceDN w:val="0"/>
        <w:adjustRightInd w:val="0"/>
        <w:spacing w:line="360" w:lineRule="auto"/>
        <w:jc w:val="left"/>
        <w:rPr>
          <w:rFonts w:hint="eastAsia" w:ascii="宋体" w:hAnsi="宋体"/>
          <w:b/>
          <w:kern w:val="0"/>
          <w:szCs w:val="21"/>
          <w:highlight w:val="none"/>
        </w:rPr>
      </w:pPr>
    </w:p>
    <w:p>
      <w:pPr>
        <w:jc w:val="center"/>
        <w:rPr>
          <w:rFonts w:hint="eastAsia"/>
          <w:b/>
          <w:sz w:val="28"/>
          <w:highlight w:val="none"/>
        </w:rPr>
      </w:pPr>
      <w:bookmarkStart w:id="18" w:name="_Toc325028467"/>
      <w:bookmarkStart w:id="19" w:name="_Toc476736016"/>
      <w:bookmarkStart w:id="20" w:name="_Toc453578485"/>
      <w:r>
        <w:rPr>
          <w:rFonts w:hint="eastAsia" w:ascii="宋体" w:hAnsi="宋体"/>
          <w:highlight w:val="none"/>
        </w:rPr>
        <w:br w:type="page"/>
      </w:r>
      <w:bookmarkStart w:id="21" w:name="_Toc482600290"/>
      <w:r>
        <w:rPr>
          <w:rFonts w:hint="eastAsia"/>
          <w:b/>
          <w:sz w:val="28"/>
          <w:highlight w:val="none"/>
        </w:rPr>
        <w:t>格式一、比选申请函</w:t>
      </w:r>
      <w:bookmarkEnd w:id="18"/>
      <w:bookmarkEnd w:id="19"/>
      <w:bookmarkEnd w:id="20"/>
      <w:bookmarkEnd w:id="21"/>
    </w:p>
    <w:p>
      <w:pPr>
        <w:spacing w:line="360" w:lineRule="auto"/>
        <w:rPr>
          <w:rFonts w:hint="eastAsia" w:ascii="宋体" w:hAnsi="宋体"/>
          <w:sz w:val="24"/>
          <w:highlight w:val="none"/>
        </w:rPr>
      </w:pPr>
      <w:r>
        <w:rPr>
          <w:rFonts w:hint="eastAsia" w:ascii="宋体" w:hAnsi="宋体"/>
          <w:sz w:val="24"/>
          <w:highlight w:val="none"/>
          <w:lang w:val="en-US" w:eastAsia="zh-CN"/>
        </w:rPr>
        <w:t>攀枝花市第二人民医院</w:t>
      </w:r>
      <w:r>
        <w:rPr>
          <w:rFonts w:hint="eastAsia" w:ascii="宋体" w:hAnsi="宋体"/>
          <w:sz w:val="24"/>
          <w:highlight w:val="none"/>
        </w:rPr>
        <w:t>：</w:t>
      </w:r>
    </w:p>
    <w:p>
      <w:pPr>
        <w:spacing w:line="360" w:lineRule="auto"/>
        <w:ind w:firstLine="454"/>
        <w:rPr>
          <w:rFonts w:ascii="宋体" w:hAnsi="宋体"/>
          <w:sz w:val="24"/>
          <w:highlight w:val="none"/>
          <w:u w:val="single"/>
        </w:rPr>
      </w:pPr>
      <w:r>
        <w:rPr>
          <w:rFonts w:ascii="宋体" w:hAnsi="宋体" w:cs="Arial"/>
          <w:sz w:val="24"/>
          <w:highlight w:val="none"/>
        </w:rPr>
        <w:t>1</w:t>
      </w:r>
      <w:r>
        <w:rPr>
          <w:rFonts w:hint="eastAsia" w:ascii="宋体" w:hAnsi="宋体" w:cs="Arial"/>
          <w:sz w:val="24"/>
          <w:highlight w:val="none"/>
        </w:rPr>
        <w:t>、</w:t>
      </w:r>
      <w:r>
        <w:rPr>
          <w:rFonts w:hint="eastAsia" w:ascii="宋体" w:hAnsi="宋体"/>
          <w:sz w:val="24"/>
          <w:highlight w:val="none"/>
        </w:rPr>
        <w:t>我单位全面研究了</w:t>
      </w:r>
      <w:r>
        <w:rPr>
          <w:rFonts w:hint="eastAsia" w:ascii="宋体" w:hAnsi="宋体"/>
          <w:sz w:val="24"/>
          <w:highlight w:val="none"/>
          <w:u w:val="single"/>
        </w:rPr>
        <w:t xml:space="preserve">                            （项目名称）</w:t>
      </w:r>
      <w:r>
        <w:rPr>
          <w:rFonts w:hint="eastAsia" w:ascii="宋体" w:hAnsi="宋体"/>
          <w:sz w:val="24"/>
          <w:highlight w:val="none"/>
        </w:rPr>
        <w:t>的比选文件及补充文件</w:t>
      </w:r>
      <w:r>
        <w:rPr>
          <w:rFonts w:ascii="宋体" w:hAnsi="宋体"/>
          <w:sz w:val="24"/>
          <w:highlight w:val="none"/>
        </w:rPr>
        <w:t>(</w:t>
      </w:r>
      <w:r>
        <w:rPr>
          <w:rFonts w:hint="eastAsia" w:ascii="宋体" w:hAnsi="宋体"/>
          <w:sz w:val="24"/>
          <w:highlight w:val="none"/>
        </w:rPr>
        <w:t>如涉及</w:t>
      </w:r>
      <w:r>
        <w:rPr>
          <w:rFonts w:ascii="宋体" w:hAnsi="宋体"/>
          <w:sz w:val="24"/>
          <w:highlight w:val="none"/>
        </w:rPr>
        <w:t>)</w:t>
      </w:r>
      <w:r>
        <w:rPr>
          <w:rFonts w:hint="eastAsia" w:ascii="宋体" w:hAnsi="宋体"/>
          <w:sz w:val="24"/>
          <w:highlight w:val="none"/>
        </w:rPr>
        <w:t>后，我单位承诺将遵照比选文件的要求，按</w:t>
      </w:r>
      <w:r>
        <w:rPr>
          <w:rFonts w:hint="eastAsia" w:ascii="宋体" w:hAnsi="宋体"/>
          <w:sz w:val="24"/>
          <w:highlight w:val="none"/>
          <w:u w:val="single"/>
        </w:rPr>
        <w:t xml:space="preserve">          </w:t>
      </w:r>
      <w:r>
        <w:rPr>
          <w:rFonts w:hint="eastAsia" w:ascii="宋体" w:hAnsi="宋体"/>
          <w:sz w:val="24"/>
          <w:highlight w:val="none"/>
        </w:rPr>
        <w:t>的报价，完成本项目的全部责任和义务。</w:t>
      </w:r>
    </w:p>
    <w:p>
      <w:pPr>
        <w:spacing w:line="360" w:lineRule="auto"/>
        <w:ind w:firstLine="454"/>
        <w:rPr>
          <w:rFonts w:ascii="宋体" w:hAnsi="宋体" w:cs="Arial"/>
          <w:sz w:val="24"/>
          <w:highlight w:val="none"/>
        </w:rPr>
      </w:pPr>
      <w:r>
        <w:rPr>
          <w:rFonts w:ascii="宋体" w:hAnsi="宋体" w:cs="Arial"/>
          <w:sz w:val="24"/>
          <w:highlight w:val="none"/>
        </w:rPr>
        <w:t>2.我方已详细</w:t>
      </w:r>
      <w:r>
        <w:rPr>
          <w:rFonts w:hint="eastAsia" w:ascii="宋体" w:hAnsi="宋体" w:cs="Arial"/>
          <w:sz w:val="24"/>
          <w:highlight w:val="none"/>
        </w:rPr>
        <w:t>阅读</w:t>
      </w:r>
      <w:r>
        <w:rPr>
          <w:rFonts w:ascii="宋体" w:hAnsi="宋体" w:cs="Arial"/>
          <w:sz w:val="24"/>
          <w:highlight w:val="none"/>
        </w:rPr>
        <w:t>并</w:t>
      </w:r>
      <w:r>
        <w:rPr>
          <w:rFonts w:hint="eastAsia" w:ascii="宋体" w:hAnsi="宋体" w:cs="Arial"/>
          <w:sz w:val="24"/>
          <w:highlight w:val="none"/>
        </w:rPr>
        <w:t>完全理解比选文件的全部内容</w:t>
      </w:r>
      <w:r>
        <w:rPr>
          <w:rFonts w:ascii="宋体" w:hAnsi="宋体" w:cs="Arial"/>
          <w:sz w:val="24"/>
          <w:highlight w:val="none"/>
        </w:rPr>
        <w:t>，包括补充文件（如</w:t>
      </w:r>
      <w:r>
        <w:rPr>
          <w:rFonts w:hint="eastAsia" w:ascii="宋体" w:hAnsi="宋体" w:cs="Arial"/>
          <w:sz w:val="24"/>
          <w:highlight w:val="none"/>
        </w:rPr>
        <w:t>涉及</w:t>
      </w:r>
      <w:r>
        <w:rPr>
          <w:rFonts w:ascii="宋体" w:hAnsi="宋体" w:cs="Arial"/>
          <w:sz w:val="24"/>
          <w:highlight w:val="none"/>
        </w:rPr>
        <w:t>）。</w:t>
      </w:r>
    </w:p>
    <w:p>
      <w:pPr>
        <w:spacing w:line="360" w:lineRule="auto"/>
        <w:ind w:firstLine="454"/>
        <w:rPr>
          <w:rFonts w:ascii="宋体" w:hAnsi="宋体" w:cs="Arial"/>
          <w:sz w:val="24"/>
          <w:highlight w:val="none"/>
        </w:rPr>
      </w:pPr>
      <w:r>
        <w:rPr>
          <w:rFonts w:ascii="宋体" w:hAnsi="宋体" w:cs="Arial"/>
          <w:sz w:val="24"/>
          <w:highlight w:val="none"/>
        </w:rPr>
        <w:t>3.一旦我方</w:t>
      </w:r>
      <w:r>
        <w:rPr>
          <w:rFonts w:hint="eastAsia" w:ascii="宋体" w:hAnsi="宋体" w:cs="Arial"/>
          <w:sz w:val="24"/>
          <w:highlight w:val="none"/>
        </w:rPr>
        <w:t>中选</w:t>
      </w:r>
      <w:r>
        <w:rPr>
          <w:rFonts w:ascii="宋体" w:hAnsi="宋体" w:cs="Arial"/>
          <w:sz w:val="24"/>
          <w:highlight w:val="none"/>
        </w:rPr>
        <w:t>，我方保证按</w:t>
      </w:r>
      <w:r>
        <w:rPr>
          <w:rFonts w:hint="eastAsia" w:ascii="宋体" w:hAnsi="宋体" w:cs="Arial"/>
          <w:sz w:val="24"/>
          <w:highlight w:val="none"/>
        </w:rPr>
        <w:t>比选文件和我方申请文件</w:t>
      </w:r>
      <w:r>
        <w:rPr>
          <w:rFonts w:ascii="宋体" w:hAnsi="宋体" w:cs="Arial"/>
          <w:sz w:val="24"/>
          <w:highlight w:val="none"/>
        </w:rPr>
        <w:t>的</w:t>
      </w:r>
      <w:r>
        <w:rPr>
          <w:rFonts w:hint="eastAsia" w:ascii="宋体" w:hAnsi="宋体" w:cs="Arial"/>
          <w:sz w:val="24"/>
          <w:highlight w:val="none"/>
        </w:rPr>
        <w:t>承诺开展</w:t>
      </w:r>
      <w:r>
        <w:rPr>
          <w:rFonts w:ascii="宋体" w:hAnsi="宋体" w:cs="Arial"/>
          <w:sz w:val="24"/>
          <w:highlight w:val="none"/>
        </w:rPr>
        <w:t>工作</w:t>
      </w:r>
      <w:r>
        <w:rPr>
          <w:rFonts w:hint="eastAsia" w:ascii="宋体" w:hAnsi="宋体" w:cs="Arial"/>
          <w:sz w:val="24"/>
          <w:highlight w:val="none"/>
        </w:rPr>
        <w:t>。</w:t>
      </w:r>
    </w:p>
    <w:p>
      <w:pPr>
        <w:spacing w:line="360" w:lineRule="auto"/>
        <w:ind w:firstLine="454"/>
        <w:rPr>
          <w:rFonts w:hint="eastAsia" w:ascii="宋体" w:hAnsi="宋体" w:cs="Arial"/>
          <w:sz w:val="24"/>
          <w:highlight w:val="none"/>
        </w:rPr>
      </w:pPr>
      <w:r>
        <w:rPr>
          <w:rFonts w:hint="eastAsia" w:ascii="宋体" w:hAnsi="宋体" w:cs="Arial"/>
          <w:sz w:val="24"/>
          <w:highlight w:val="none"/>
        </w:rPr>
        <w:t>4</w:t>
      </w:r>
      <w:r>
        <w:rPr>
          <w:rFonts w:ascii="宋体" w:hAnsi="宋体" w:cs="Arial"/>
          <w:sz w:val="24"/>
          <w:highlight w:val="none"/>
        </w:rPr>
        <w:t>.</w:t>
      </w:r>
      <w:r>
        <w:rPr>
          <w:rFonts w:hint="eastAsia" w:ascii="宋体" w:hAnsi="宋体" w:cs="Arial"/>
          <w:sz w:val="24"/>
          <w:highlight w:val="none"/>
        </w:rPr>
        <w:t>我方同意并遵守本项目比选文件关于比选响应有效期的所有要求</w:t>
      </w:r>
      <w:r>
        <w:rPr>
          <w:rFonts w:ascii="宋体" w:hAnsi="宋体" w:cs="Arial"/>
          <w:sz w:val="24"/>
          <w:highlight w:val="none"/>
        </w:rPr>
        <w:t>。</w:t>
      </w:r>
      <w:r>
        <w:rPr>
          <w:rFonts w:hint="eastAsia" w:ascii="宋体" w:hAnsi="宋体" w:cs="Arial"/>
          <w:sz w:val="24"/>
          <w:highlight w:val="none"/>
        </w:rPr>
        <w:t>本项目</w:t>
      </w:r>
      <w:r>
        <w:rPr>
          <w:rFonts w:ascii="宋体" w:hAnsi="宋体" w:cs="Arial"/>
          <w:sz w:val="24"/>
          <w:highlight w:val="none"/>
        </w:rPr>
        <w:t>比选响应有效期</w:t>
      </w:r>
      <w:r>
        <w:rPr>
          <w:rFonts w:hint="eastAsia" w:ascii="宋体" w:hAnsi="宋体" w:cs="Arial"/>
          <w:sz w:val="24"/>
          <w:highlight w:val="none"/>
        </w:rPr>
        <w:t>为递交比选申请文件截止时间起90日。</w:t>
      </w:r>
    </w:p>
    <w:p>
      <w:pPr>
        <w:spacing w:line="360" w:lineRule="auto"/>
        <w:ind w:firstLine="454"/>
        <w:rPr>
          <w:rFonts w:ascii="宋体" w:hAnsi="宋体" w:cs="Arial"/>
          <w:sz w:val="24"/>
          <w:highlight w:val="none"/>
        </w:rPr>
      </w:pPr>
      <w:r>
        <w:rPr>
          <w:rFonts w:hint="eastAsia" w:ascii="宋体" w:hAnsi="宋体" w:cs="Arial"/>
          <w:sz w:val="24"/>
          <w:highlight w:val="none"/>
        </w:rPr>
        <w:t>5.我方愿意提供贵单位可能另外要求的，与比选有关的文件资料，并保证我方已提供和将要提供的文件资料是真实、准确的。</w:t>
      </w:r>
    </w:p>
    <w:p>
      <w:pPr>
        <w:spacing w:line="360" w:lineRule="auto"/>
        <w:ind w:firstLine="454"/>
        <w:rPr>
          <w:rFonts w:ascii="宋体" w:hAnsi="宋体" w:cs="Arial"/>
          <w:sz w:val="24"/>
          <w:highlight w:val="none"/>
        </w:rPr>
      </w:pPr>
      <w:r>
        <w:rPr>
          <w:rFonts w:hint="eastAsia" w:ascii="宋体" w:hAnsi="宋体" w:cs="Arial"/>
          <w:sz w:val="24"/>
          <w:highlight w:val="none"/>
        </w:rPr>
        <w:t>6.一旦我方中选，我方将严格履行本项目合同规定的责任和义务。</w:t>
      </w:r>
    </w:p>
    <w:p>
      <w:pPr>
        <w:spacing w:line="360" w:lineRule="auto"/>
        <w:ind w:firstLine="454"/>
        <w:rPr>
          <w:rFonts w:ascii="宋体" w:hAnsi="宋体" w:cs="Arial"/>
          <w:sz w:val="24"/>
          <w:highlight w:val="none"/>
        </w:rPr>
      </w:pPr>
      <w:r>
        <w:rPr>
          <w:rFonts w:hint="eastAsia" w:ascii="宋体" w:hAnsi="宋体" w:cs="Arial"/>
          <w:sz w:val="24"/>
          <w:highlight w:val="none"/>
        </w:rPr>
        <w:t>7.我方完全理解，最低报价不是中选的唯一条件。</w:t>
      </w:r>
    </w:p>
    <w:p>
      <w:pPr>
        <w:spacing w:line="360" w:lineRule="auto"/>
        <w:ind w:firstLine="454"/>
        <w:rPr>
          <w:rFonts w:hint="eastAsia" w:ascii="宋体" w:hAnsi="宋体" w:cs="Arial"/>
          <w:sz w:val="24"/>
          <w:highlight w:val="none"/>
          <w:u w:val="single"/>
        </w:rPr>
      </w:pPr>
      <w:r>
        <w:rPr>
          <w:rFonts w:hint="eastAsia" w:ascii="宋体" w:hAnsi="宋体" w:cs="Arial"/>
          <w:sz w:val="24"/>
          <w:highlight w:val="none"/>
        </w:rPr>
        <w:t>8. 其他承诺</w:t>
      </w:r>
      <w:r>
        <w:rPr>
          <w:rFonts w:ascii="宋体" w:hAnsi="宋体" w:cs="Arial"/>
          <w:sz w:val="24"/>
          <w:highlight w:val="none"/>
        </w:rPr>
        <w:t>(</w:t>
      </w:r>
      <w:r>
        <w:rPr>
          <w:rFonts w:hint="eastAsia" w:ascii="宋体" w:hAnsi="宋体" w:cs="Arial"/>
          <w:sz w:val="24"/>
          <w:highlight w:val="none"/>
        </w:rPr>
        <w:t>如有时</w:t>
      </w:r>
      <w:r>
        <w:rPr>
          <w:rFonts w:ascii="宋体" w:hAnsi="宋体" w:cs="Arial"/>
          <w:sz w:val="24"/>
          <w:highlight w:val="none"/>
        </w:rPr>
        <w:t>)</w:t>
      </w:r>
      <w:r>
        <w:rPr>
          <w:rFonts w:hint="eastAsia" w:ascii="宋体" w:hAnsi="宋体" w:cs="Arial"/>
          <w:sz w:val="24"/>
          <w:highlight w:val="none"/>
        </w:rPr>
        <w:t>：</w:t>
      </w:r>
      <w:r>
        <w:rPr>
          <w:rFonts w:ascii="宋体" w:hAnsi="宋体" w:cs="Arial"/>
          <w:sz w:val="24"/>
          <w:highlight w:val="none"/>
          <w:u w:val="single"/>
        </w:rPr>
        <w:t xml:space="preserve">                </w:t>
      </w:r>
      <w:r>
        <w:rPr>
          <w:rFonts w:hint="eastAsia" w:ascii="宋体" w:hAnsi="宋体" w:cs="Arial"/>
          <w:sz w:val="24"/>
          <w:highlight w:val="none"/>
          <w:u w:val="single"/>
        </w:rPr>
        <w:t xml:space="preserve">  </w:t>
      </w:r>
      <w:r>
        <w:rPr>
          <w:rFonts w:ascii="宋体" w:hAnsi="宋体" w:cs="Arial"/>
          <w:sz w:val="24"/>
          <w:highlight w:val="none"/>
          <w:u w:val="single"/>
        </w:rPr>
        <w:t xml:space="preserve">         </w:t>
      </w:r>
    </w:p>
    <w:p>
      <w:pPr>
        <w:spacing w:line="360" w:lineRule="auto"/>
        <w:ind w:firstLine="454"/>
        <w:rPr>
          <w:rFonts w:hint="eastAsia" w:ascii="宋体" w:hAnsi="宋体" w:cs="Arial"/>
          <w:sz w:val="24"/>
          <w:highlight w:val="none"/>
        </w:rPr>
      </w:pPr>
    </w:p>
    <w:p>
      <w:pPr>
        <w:spacing w:line="360" w:lineRule="auto"/>
        <w:ind w:left="239"/>
        <w:rPr>
          <w:rFonts w:ascii="宋体" w:hAnsi="宋体" w:cs="Arial"/>
          <w:sz w:val="24"/>
          <w:highlight w:val="none"/>
        </w:rPr>
      </w:pPr>
      <w:r>
        <w:rPr>
          <w:rFonts w:hint="eastAsia" w:ascii="宋体" w:hAnsi="宋体" w:cs="Arial"/>
          <w:sz w:val="24"/>
          <w:highlight w:val="none"/>
        </w:rPr>
        <w:t>比选申请人</w:t>
      </w:r>
      <w:r>
        <w:rPr>
          <w:rFonts w:ascii="宋体" w:hAnsi="宋体" w:cs="Arial"/>
          <w:sz w:val="24"/>
          <w:highlight w:val="none"/>
        </w:rPr>
        <w:t>名称（全称、盖章）：</w:t>
      </w:r>
      <w:r>
        <w:rPr>
          <w:rFonts w:ascii="宋体" w:hAnsi="宋体" w:cs="Arial"/>
          <w:sz w:val="24"/>
          <w:highlight w:val="none"/>
          <w:u w:val="single"/>
        </w:rPr>
        <w:t xml:space="preserve">                                          </w:t>
      </w:r>
    </w:p>
    <w:p>
      <w:pPr>
        <w:spacing w:line="360" w:lineRule="auto"/>
        <w:ind w:left="239"/>
        <w:rPr>
          <w:rFonts w:ascii="宋体" w:hAnsi="宋体" w:cs="Arial"/>
          <w:sz w:val="24"/>
          <w:highlight w:val="none"/>
          <w:u w:val="single"/>
        </w:rPr>
      </w:pPr>
      <w:r>
        <w:rPr>
          <w:rFonts w:ascii="宋体" w:hAnsi="宋体" w:cs="Arial"/>
          <w:sz w:val="24"/>
          <w:highlight w:val="none"/>
        </w:rPr>
        <w:t>法定代表人或授权代理人（签字）：</w:t>
      </w:r>
      <w:r>
        <w:rPr>
          <w:rFonts w:ascii="宋体" w:hAnsi="宋体" w:cs="Arial"/>
          <w:sz w:val="24"/>
          <w:highlight w:val="none"/>
          <w:u w:val="single"/>
        </w:rPr>
        <w:t xml:space="preserve">                                    </w:t>
      </w:r>
    </w:p>
    <w:p>
      <w:pPr>
        <w:spacing w:line="360" w:lineRule="auto"/>
        <w:ind w:firstLine="240"/>
        <w:rPr>
          <w:rFonts w:ascii="宋体" w:hAnsi="宋体" w:cs="Arial"/>
          <w:sz w:val="24"/>
          <w:highlight w:val="none"/>
        </w:rPr>
      </w:pPr>
      <w:r>
        <w:rPr>
          <w:rFonts w:ascii="宋体" w:hAnsi="宋体" w:cs="Arial"/>
          <w:sz w:val="24"/>
          <w:highlight w:val="none"/>
        </w:rPr>
        <w:t>地址：</w:t>
      </w:r>
      <w:r>
        <w:rPr>
          <w:rFonts w:ascii="宋体" w:hAnsi="宋体" w:cs="Arial"/>
          <w:sz w:val="24"/>
          <w:highlight w:val="none"/>
          <w:u w:val="single"/>
        </w:rPr>
        <w:t xml:space="preserve">                              </w:t>
      </w:r>
      <w:r>
        <w:rPr>
          <w:rFonts w:ascii="宋体" w:hAnsi="宋体" w:cs="Arial"/>
          <w:sz w:val="24"/>
          <w:highlight w:val="none"/>
        </w:rPr>
        <w:t xml:space="preserve">    邮编 ：</w:t>
      </w:r>
      <w:r>
        <w:rPr>
          <w:rFonts w:ascii="宋体" w:hAnsi="宋体" w:cs="Arial"/>
          <w:sz w:val="24"/>
          <w:highlight w:val="none"/>
          <w:u w:val="single"/>
        </w:rPr>
        <w:t xml:space="preserve">                    </w:t>
      </w:r>
    </w:p>
    <w:p>
      <w:pPr>
        <w:spacing w:line="360" w:lineRule="auto"/>
        <w:ind w:firstLine="240"/>
        <w:rPr>
          <w:rFonts w:ascii="宋体" w:hAnsi="宋体" w:cs="Arial"/>
          <w:sz w:val="24"/>
          <w:highlight w:val="none"/>
        </w:rPr>
      </w:pPr>
      <w:r>
        <w:rPr>
          <w:rFonts w:ascii="宋体" w:hAnsi="宋体" w:cs="Arial"/>
          <w:sz w:val="24"/>
          <w:highlight w:val="none"/>
        </w:rPr>
        <w:t>电话：</w:t>
      </w:r>
      <w:r>
        <w:rPr>
          <w:rFonts w:ascii="宋体" w:hAnsi="宋体" w:cs="Arial"/>
          <w:sz w:val="24"/>
          <w:highlight w:val="none"/>
          <w:u w:val="single"/>
        </w:rPr>
        <w:t xml:space="preserve">                              </w:t>
      </w:r>
      <w:r>
        <w:rPr>
          <w:rFonts w:ascii="宋体" w:hAnsi="宋体" w:cs="Arial"/>
          <w:sz w:val="24"/>
          <w:highlight w:val="none"/>
        </w:rPr>
        <w:t xml:space="preserve">    传真：</w:t>
      </w:r>
      <w:r>
        <w:rPr>
          <w:rFonts w:ascii="宋体" w:hAnsi="宋体" w:cs="Arial"/>
          <w:sz w:val="24"/>
          <w:highlight w:val="none"/>
          <w:u w:val="single"/>
        </w:rPr>
        <w:t xml:space="preserve">                     </w:t>
      </w:r>
    </w:p>
    <w:p>
      <w:pPr>
        <w:spacing w:line="360" w:lineRule="auto"/>
        <w:ind w:left="239"/>
        <w:rPr>
          <w:rFonts w:ascii="宋体" w:hAnsi="宋体" w:cs="Arial"/>
          <w:sz w:val="24"/>
          <w:highlight w:val="none"/>
        </w:rPr>
      </w:pPr>
    </w:p>
    <w:p>
      <w:pPr>
        <w:spacing w:line="360" w:lineRule="auto"/>
        <w:ind w:firstLine="240"/>
        <w:rPr>
          <w:rFonts w:hint="eastAsia" w:ascii="宋体" w:hAnsi="宋体"/>
          <w:highlight w:val="none"/>
        </w:rPr>
      </w:pPr>
      <w:r>
        <w:rPr>
          <w:rFonts w:hint="eastAsia" w:ascii="宋体" w:hAnsi="宋体" w:cs="Arial"/>
          <w:sz w:val="24"/>
          <w:highlight w:val="none"/>
        </w:rPr>
        <w:t>比选</w:t>
      </w:r>
      <w:r>
        <w:rPr>
          <w:rFonts w:ascii="宋体" w:hAnsi="宋体" w:cs="Arial"/>
          <w:sz w:val="24"/>
          <w:highlight w:val="none"/>
        </w:rPr>
        <w:t>日期：</w:t>
      </w:r>
      <w:r>
        <w:rPr>
          <w:rFonts w:ascii="宋体" w:hAnsi="宋体" w:cs="Arial"/>
          <w:sz w:val="24"/>
          <w:highlight w:val="none"/>
          <w:u w:val="single"/>
        </w:rPr>
        <w:t xml:space="preserve">         </w:t>
      </w:r>
      <w:r>
        <w:rPr>
          <w:rFonts w:ascii="宋体" w:hAnsi="宋体" w:cs="Arial"/>
          <w:sz w:val="24"/>
          <w:highlight w:val="none"/>
        </w:rPr>
        <w:t xml:space="preserve"> 年</w:t>
      </w:r>
      <w:r>
        <w:rPr>
          <w:rFonts w:ascii="宋体" w:hAnsi="宋体" w:cs="Arial"/>
          <w:sz w:val="24"/>
          <w:highlight w:val="none"/>
          <w:u w:val="single"/>
        </w:rPr>
        <w:t xml:space="preserve">     </w:t>
      </w:r>
      <w:r>
        <w:rPr>
          <w:rFonts w:ascii="宋体" w:hAnsi="宋体" w:cs="Arial"/>
          <w:sz w:val="24"/>
          <w:highlight w:val="none"/>
        </w:rPr>
        <w:t xml:space="preserve"> 月</w:t>
      </w:r>
      <w:r>
        <w:rPr>
          <w:rFonts w:ascii="宋体" w:hAnsi="宋体" w:cs="Arial"/>
          <w:sz w:val="24"/>
          <w:highlight w:val="none"/>
          <w:u w:val="single"/>
        </w:rPr>
        <w:t xml:space="preserve">     </w:t>
      </w:r>
      <w:r>
        <w:rPr>
          <w:rFonts w:ascii="宋体" w:hAnsi="宋体" w:cs="Arial"/>
          <w:sz w:val="24"/>
          <w:highlight w:val="none"/>
        </w:rPr>
        <w:t>日</w:t>
      </w:r>
    </w:p>
    <w:p>
      <w:pPr>
        <w:spacing w:line="360" w:lineRule="auto"/>
        <w:rPr>
          <w:rFonts w:hint="eastAsia" w:ascii="宋体" w:hAnsi="宋体"/>
          <w:highlight w:val="none"/>
        </w:rPr>
      </w:pPr>
    </w:p>
    <w:p>
      <w:pPr>
        <w:spacing w:line="360" w:lineRule="auto"/>
        <w:jc w:val="center"/>
        <w:rPr>
          <w:b/>
          <w:sz w:val="28"/>
          <w:highlight w:val="none"/>
        </w:rPr>
      </w:pPr>
      <w:r>
        <w:rPr>
          <w:rFonts w:ascii="宋体" w:hAnsi="宋体"/>
          <w:highlight w:val="none"/>
        </w:rPr>
        <w:br w:type="page"/>
      </w:r>
      <w:bookmarkStart w:id="22" w:name="_Toc184704625"/>
      <w:bookmarkStart w:id="23" w:name="_Toc460503083"/>
      <w:bookmarkStart w:id="24" w:name="_Toc482600291"/>
      <w:bookmarkStart w:id="25" w:name="_Toc217446083"/>
      <w:bookmarkStart w:id="26" w:name="_Toc300303160"/>
      <w:bookmarkStart w:id="27" w:name="_Toc321598257"/>
      <w:bookmarkStart w:id="28" w:name="_Toc280877425"/>
      <w:r>
        <w:rPr>
          <w:rFonts w:hint="eastAsia"/>
          <w:b/>
          <w:sz w:val="28"/>
          <w:highlight w:val="none"/>
        </w:rPr>
        <w:t>格式二、法定代表人</w:t>
      </w:r>
      <w:bookmarkEnd w:id="22"/>
      <w:bookmarkEnd w:id="23"/>
      <w:r>
        <w:rPr>
          <w:rFonts w:hint="eastAsia"/>
          <w:b/>
          <w:sz w:val="28"/>
          <w:highlight w:val="none"/>
        </w:rPr>
        <w:t>证明书</w:t>
      </w:r>
      <w:bookmarkEnd w:id="24"/>
    </w:p>
    <w:p>
      <w:pPr>
        <w:spacing w:line="360" w:lineRule="auto"/>
        <w:ind w:firstLine="420" w:firstLineChars="200"/>
        <w:rPr>
          <w:rFonts w:ascii="宋体" w:hAnsi="宋体"/>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比选申请人名称：</w:t>
      </w:r>
      <w:r>
        <w:rPr>
          <w:rFonts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单位性质：</w:t>
      </w:r>
      <w:r>
        <w:rPr>
          <w:rFonts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成立时间：</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pPr>
        <w:spacing w:line="360" w:lineRule="auto"/>
        <w:ind w:firstLine="480" w:firstLineChars="200"/>
        <w:rPr>
          <w:rFonts w:ascii="宋体" w:hAnsi="宋体"/>
          <w:sz w:val="24"/>
          <w:highlight w:val="none"/>
        </w:rPr>
      </w:pPr>
      <w:r>
        <w:rPr>
          <w:rFonts w:hint="eastAsia" w:ascii="宋体" w:hAnsi="宋体"/>
          <w:sz w:val="24"/>
          <w:highlight w:val="none"/>
        </w:rPr>
        <w:t>经营期限：</w:t>
      </w:r>
      <w:r>
        <w:rPr>
          <w:rFonts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姓名：</w:t>
      </w:r>
      <w:r>
        <w:rPr>
          <w:rFonts w:ascii="宋体" w:hAnsi="宋体"/>
          <w:sz w:val="24"/>
          <w:highlight w:val="none"/>
          <w:u w:val="single"/>
        </w:rPr>
        <w:t xml:space="preserve">            </w:t>
      </w:r>
      <w:r>
        <w:rPr>
          <w:rFonts w:hint="eastAsia" w:ascii="宋体" w:hAnsi="宋体"/>
          <w:sz w:val="24"/>
          <w:highlight w:val="none"/>
        </w:rPr>
        <w:t>性别：</w:t>
      </w:r>
      <w:r>
        <w:rPr>
          <w:rFonts w:ascii="宋体" w:hAnsi="宋体"/>
          <w:sz w:val="24"/>
          <w:highlight w:val="none"/>
          <w:u w:val="single"/>
        </w:rPr>
        <w:t xml:space="preserve">     </w:t>
      </w:r>
      <w:r>
        <w:rPr>
          <w:rFonts w:hint="eastAsia" w:ascii="宋体" w:hAnsi="宋体"/>
          <w:sz w:val="24"/>
          <w:highlight w:val="none"/>
        </w:rPr>
        <w:t>年龄：</w:t>
      </w:r>
      <w:r>
        <w:rPr>
          <w:rFonts w:ascii="宋体" w:hAnsi="宋体"/>
          <w:sz w:val="24"/>
          <w:highlight w:val="none"/>
          <w:u w:val="single"/>
        </w:rPr>
        <w:t xml:space="preserve">   </w:t>
      </w:r>
      <w:r>
        <w:rPr>
          <w:rFonts w:hint="eastAsia" w:ascii="宋体" w:hAnsi="宋体"/>
          <w:sz w:val="24"/>
          <w:highlight w:val="none"/>
        </w:rPr>
        <w:t>职务：</w:t>
      </w:r>
      <w:r>
        <w:rPr>
          <w:rFonts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系</w:t>
      </w:r>
      <w:r>
        <w:rPr>
          <w:rFonts w:ascii="宋体" w:hAnsi="宋体"/>
          <w:sz w:val="24"/>
          <w:highlight w:val="none"/>
          <w:u w:val="single"/>
        </w:rPr>
        <w:t xml:space="preserve">                           </w:t>
      </w:r>
      <w:r>
        <w:rPr>
          <w:rFonts w:hint="eastAsia" w:ascii="宋体" w:hAnsi="宋体"/>
          <w:sz w:val="24"/>
          <w:highlight w:val="none"/>
        </w:rPr>
        <w:t>（申请人名称）的法定代表人。</w:t>
      </w:r>
    </w:p>
    <w:p>
      <w:pPr>
        <w:spacing w:line="360" w:lineRule="auto"/>
        <w:ind w:firstLine="960" w:firstLineChars="400"/>
        <w:rPr>
          <w:rFonts w:ascii="宋体" w:hAnsi="宋体"/>
          <w:sz w:val="24"/>
          <w:highlight w:val="none"/>
        </w:rPr>
      </w:pPr>
      <w:r>
        <w:rPr>
          <w:rFonts w:hint="eastAsia" w:ascii="宋体" w:hAnsi="宋体"/>
          <w:sz w:val="24"/>
          <w:highlight w:val="none"/>
        </w:rPr>
        <w:t>特此证明。</w:t>
      </w:r>
    </w:p>
    <w:p>
      <w:pPr>
        <w:spacing w:line="360" w:lineRule="auto"/>
        <w:ind w:firstLine="480" w:firstLineChars="200"/>
        <w:rPr>
          <w:rFonts w:ascii="宋体" w:hAnsi="宋体"/>
          <w:sz w:val="24"/>
          <w:highlight w:val="none"/>
        </w:rPr>
      </w:pPr>
    </w:p>
    <w:p>
      <w:pPr>
        <w:spacing w:line="360" w:lineRule="auto"/>
        <w:ind w:firstLine="4920" w:firstLineChars="2050"/>
        <w:rPr>
          <w:rFonts w:ascii="宋体" w:hAnsi="宋体"/>
          <w:sz w:val="24"/>
          <w:highlight w:val="none"/>
        </w:rPr>
      </w:pPr>
    </w:p>
    <w:p>
      <w:pPr>
        <w:spacing w:line="360" w:lineRule="auto"/>
        <w:ind w:firstLine="484" w:firstLineChars="202"/>
        <w:jc w:val="left"/>
        <w:rPr>
          <w:rFonts w:ascii="宋体" w:hAnsi="宋体"/>
          <w:sz w:val="24"/>
          <w:highlight w:val="none"/>
          <w:u w:val="single"/>
        </w:rPr>
      </w:pPr>
      <w:r>
        <w:rPr>
          <w:rFonts w:hint="eastAsia" w:ascii="宋体" w:hAnsi="宋体"/>
          <w:sz w:val="24"/>
          <w:highlight w:val="none"/>
        </w:rPr>
        <w:t>比选申请人：</w:t>
      </w:r>
      <w:r>
        <w:rPr>
          <w:rFonts w:ascii="宋体" w:hAnsi="宋体"/>
          <w:sz w:val="24"/>
          <w:highlight w:val="none"/>
          <w:u w:val="single"/>
        </w:rPr>
        <w:t xml:space="preserve">                           </w:t>
      </w:r>
      <w:r>
        <w:rPr>
          <w:rFonts w:hint="eastAsia" w:ascii="宋体" w:hAnsi="宋体"/>
          <w:sz w:val="24"/>
          <w:highlight w:val="none"/>
          <w:u w:val="single"/>
        </w:rPr>
        <w:t>（加盖比选申请人公章（鲜章））</w:t>
      </w:r>
    </w:p>
    <w:p>
      <w:pPr>
        <w:spacing w:line="360" w:lineRule="auto"/>
        <w:ind w:firstLine="484" w:firstLineChars="202"/>
        <w:jc w:val="left"/>
        <w:rPr>
          <w:rFonts w:ascii="宋体" w:hAnsi="宋体"/>
          <w:sz w:val="24"/>
          <w:highlight w:val="none"/>
        </w:rPr>
      </w:pPr>
    </w:p>
    <w:p>
      <w:pPr>
        <w:spacing w:line="360" w:lineRule="auto"/>
        <w:ind w:firstLine="484" w:firstLineChars="202"/>
        <w:jc w:val="right"/>
        <w:rPr>
          <w:rFonts w:ascii="宋体" w:hAnsi="宋体"/>
          <w:sz w:val="24"/>
          <w:highlight w:val="none"/>
        </w:rPr>
      </w:pP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注：</w:t>
      </w:r>
    </w:p>
    <w:p>
      <w:pPr>
        <w:spacing w:line="360" w:lineRule="auto"/>
        <w:ind w:firstLine="480" w:firstLineChars="200"/>
        <w:rPr>
          <w:rFonts w:ascii="宋体" w:hAnsi="宋体"/>
          <w:sz w:val="24"/>
          <w:highlight w:val="none"/>
        </w:rPr>
      </w:pPr>
      <w:r>
        <w:rPr>
          <w:rFonts w:hint="eastAsia" w:ascii="宋体" w:hAnsi="宋体"/>
          <w:sz w:val="24"/>
          <w:highlight w:val="none"/>
        </w:rPr>
        <w:t>1、须附法定代表人的身份证复印件（提供正反面）；</w:t>
      </w:r>
    </w:p>
    <w:p>
      <w:pPr>
        <w:spacing w:line="360" w:lineRule="auto"/>
        <w:ind w:firstLine="480" w:firstLineChars="200"/>
        <w:rPr>
          <w:rFonts w:ascii="宋体" w:hAnsi="宋体"/>
          <w:sz w:val="24"/>
          <w:highlight w:val="none"/>
        </w:rPr>
      </w:pPr>
      <w:r>
        <w:rPr>
          <w:rFonts w:hint="eastAsia" w:ascii="宋体" w:hAnsi="宋体"/>
          <w:sz w:val="24"/>
          <w:highlight w:val="none"/>
        </w:rPr>
        <w:t>2、法定代表人直接参与比选并签署比选申请文件时提供。</w:t>
      </w:r>
    </w:p>
    <w:p>
      <w:pPr>
        <w:spacing w:line="360" w:lineRule="auto"/>
        <w:ind w:firstLine="480" w:firstLineChars="200"/>
        <w:rPr>
          <w:rFonts w:hint="eastAsia" w:ascii="宋体" w:hAnsi="宋体"/>
          <w:sz w:val="24"/>
          <w:highlight w:val="none"/>
        </w:rPr>
      </w:pPr>
    </w:p>
    <w:p>
      <w:pPr>
        <w:spacing w:line="360" w:lineRule="auto"/>
        <w:ind w:firstLine="480" w:firstLineChars="200"/>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pStyle w:val="4"/>
        <w:tabs>
          <w:tab w:val="left" w:pos="1500"/>
        </w:tabs>
        <w:rPr>
          <w:rFonts w:hint="eastAsia"/>
          <w:highlight w:val="none"/>
        </w:rPr>
      </w:pPr>
    </w:p>
    <w:p>
      <w:pPr>
        <w:rPr>
          <w:rFonts w:hint="eastAsia" w:ascii="宋体" w:hAnsi="宋体"/>
          <w:sz w:val="24"/>
          <w:highlight w:val="none"/>
        </w:rPr>
      </w:pPr>
    </w:p>
    <w:p>
      <w:pPr>
        <w:pStyle w:val="4"/>
        <w:tabs>
          <w:tab w:val="left" w:pos="1500"/>
        </w:tabs>
        <w:rPr>
          <w:rFonts w:hint="eastAsia"/>
          <w:highlight w:val="none"/>
        </w:rPr>
      </w:pPr>
    </w:p>
    <w:p>
      <w:pPr>
        <w:pStyle w:val="4"/>
        <w:tabs>
          <w:tab w:val="left" w:pos="1500"/>
        </w:tabs>
        <w:rPr>
          <w:rFonts w:hint="eastAsia"/>
          <w:highlight w:val="none"/>
        </w:rPr>
      </w:pPr>
    </w:p>
    <w:p>
      <w:pPr>
        <w:pStyle w:val="4"/>
        <w:tabs>
          <w:tab w:val="left" w:pos="1500"/>
        </w:tabs>
        <w:rPr>
          <w:rFonts w:hint="eastAsia"/>
          <w:highlight w:val="none"/>
        </w:rPr>
      </w:pPr>
    </w:p>
    <w:p>
      <w:pPr>
        <w:rPr>
          <w:rFonts w:hint="eastAsia" w:ascii="宋体" w:hAnsi="宋体"/>
          <w:sz w:val="24"/>
          <w:highlight w:val="none"/>
        </w:rPr>
      </w:pPr>
    </w:p>
    <w:p>
      <w:pPr>
        <w:jc w:val="center"/>
        <w:rPr>
          <w:b/>
          <w:sz w:val="28"/>
          <w:highlight w:val="none"/>
        </w:rPr>
      </w:pPr>
      <w:r>
        <w:rPr>
          <w:rFonts w:hint="eastAsia"/>
          <w:b/>
          <w:sz w:val="28"/>
          <w:highlight w:val="none"/>
        </w:rPr>
        <w:t>格式三、法定代表人授权书</w:t>
      </w:r>
    </w:p>
    <w:p>
      <w:pPr>
        <w:spacing w:line="360" w:lineRule="auto"/>
        <w:jc w:val="center"/>
        <w:rPr>
          <w:rFonts w:ascii="宋体" w:hAnsi="宋体"/>
          <w:b/>
          <w:bCs/>
          <w:sz w:val="44"/>
          <w:szCs w:val="44"/>
          <w:highlight w:val="none"/>
        </w:rPr>
      </w:pPr>
    </w:p>
    <w:p>
      <w:pPr>
        <w:spacing w:line="360" w:lineRule="auto"/>
        <w:rPr>
          <w:rFonts w:ascii="宋体" w:hAnsi="宋体"/>
          <w:sz w:val="24"/>
          <w:highlight w:val="none"/>
        </w:rPr>
      </w:pPr>
      <w:r>
        <w:rPr>
          <w:rFonts w:hint="eastAsia" w:ascii="宋体" w:hAnsi="宋体"/>
          <w:sz w:val="24"/>
          <w:highlight w:val="none"/>
          <w:lang w:val="en-US" w:eastAsia="zh-CN"/>
        </w:rPr>
        <w:t>攀枝花市第二人民医院</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本授权声明：</w:t>
      </w:r>
      <w:r>
        <w:rPr>
          <w:rFonts w:hint="eastAsia" w:ascii="宋体" w:hAnsi="宋体"/>
          <w:sz w:val="24"/>
          <w:highlight w:val="none"/>
          <w:u w:val="single"/>
        </w:rPr>
        <w:t xml:space="preserve">我 （填法定代表人名称）  </w:t>
      </w:r>
      <w:r>
        <w:rPr>
          <w:rFonts w:hint="eastAsia" w:ascii="宋体" w:hAnsi="宋体"/>
          <w:sz w:val="24"/>
          <w:highlight w:val="none"/>
        </w:rPr>
        <w:t>系</w:t>
      </w:r>
      <w:r>
        <w:rPr>
          <w:rFonts w:hint="eastAsia" w:ascii="宋体" w:hAnsi="宋体"/>
          <w:sz w:val="24"/>
          <w:highlight w:val="none"/>
          <w:u w:val="single"/>
        </w:rPr>
        <w:t xml:space="preserve">    （填比选单位名称）   </w:t>
      </w:r>
      <w:r>
        <w:rPr>
          <w:rFonts w:hint="eastAsia" w:ascii="宋体" w:hAnsi="宋体"/>
          <w:sz w:val="24"/>
          <w:highlight w:val="none"/>
        </w:rPr>
        <w:t>的法定代表人，现授权</w:t>
      </w:r>
      <w:r>
        <w:rPr>
          <w:rFonts w:ascii="宋体" w:hAnsi="宋体"/>
          <w:sz w:val="24"/>
          <w:highlight w:val="none"/>
          <w:u w:val="single"/>
        </w:rPr>
        <w:t xml:space="preserve">              </w:t>
      </w:r>
      <w:r>
        <w:rPr>
          <w:rFonts w:hint="eastAsia" w:ascii="宋体" w:hAnsi="宋体"/>
          <w:sz w:val="24"/>
          <w:highlight w:val="none"/>
        </w:rPr>
        <w:t>（授权代表姓名、职务）为我方</w:t>
      </w:r>
      <w:r>
        <w:rPr>
          <w:rFonts w:ascii="宋体" w:hAnsi="宋体"/>
          <w:sz w:val="24"/>
          <w:highlight w:val="none"/>
        </w:rPr>
        <w:t xml:space="preserve"> </w:t>
      </w:r>
      <w:r>
        <w:rPr>
          <w:rFonts w:hint="eastAsia" w:ascii="宋体" w:hAnsi="宋体"/>
          <w:sz w:val="24"/>
          <w:highlight w:val="none"/>
        </w:rPr>
        <w:t>“</w:t>
      </w:r>
      <w:r>
        <w:rPr>
          <w:rFonts w:hint="eastAsia" w:ascii="宋体" w:hAnsi="宋体" w:cs="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”（项目名称）比选活动的合法代表，以我方名义全权处理该项目有关比选、签订合同以及执行合同等一切事宜。</w:t>
      </w:r>
    </w:p>
    <w:p>
      <w:pPr>
        <w:spacing w:line="360" w:lineRule="auto"/>
        <w:ind w:firstLine="480" w:firstLineChars="200"/>
        <w:rPr>
          <w:rFonts w:ascii="宋体" w:hAnsi="宋体"/>
          <w:sz w:val="24"/>
          <w:highlight w:val="none"/>
        </w:rPr>
      </w:pPr>
      <w:r>
        <w:rPr>
          <w:rFonts w:hint="eastAsia" w:ascii="宋体" w:hAnsi="宋体"/>
          <w:sz w:val="24"/>
          <w:highlight w:val="none"/>
        </w:rPr>
        <w:t>特此声明。</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u w:val="single"/>
        </w:rPr>
      </w:pPr>
      <w:r>
        <w:rPr>
          <w:rFonts w:hint="eastAsia" w:ascii="宋体" w:hAnsi="宋体"/>
          <w:sz w:val="24"/>
          <w:highlight w:val="none"/>
        </w:rPr>
        <w:t>法定代表人签字：</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授权代理人签字：</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比选申请人名称：</w:t>
      </w:r>
      <w:r>
        <w:rPr>
          <w:rFonts w:ascii="宋体" w:hAnsi="宋体"/>
          <w:sz w:val="24"/>
          <w:highlight w:val="none"/>
          <w:u w:val="single"/>
        </w:rPr>
        <w:t xml:space="preserve">         </w:t>
      </w:r>
      <w:r>
        <w:rPr>
          <w:rFonts w:hint="eastAsia" w:ascii="宋体" w:hAnsi="宋体"/>
          <w:sz w:val="24"/>
          <w:highlight w:val="none"/>
          <w:u w:val="single"/>
        </w:rPr>
        <w:t xml:space="preserve">（盖章）  </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rFonts w:ascii="宋体" w:hAnsi="宋体"/>
          <w:sz w:val="32"/>
          <w:szCs w:val="32"/>
          <w:highlight w:val="none"/>
        </w:rPr>
      </w:pPr>
    </w:p>
    <w:p>
      <w:pPr>
        <w:spacing w:line="360" w:lineRule="auto"/>
        <w:ind w:left="840" w:hanging="840" w:hangingChars="350"/>
        <w:jc w:val="left"/>
        <w:rPr>
          <w:rFonts w:ascii="宋体" w:hAnsi="宋体"/>
          <w:sz w:val="24"/>
          <w:highlight w:val="none"/>
        </w:rPr>
      </w:pPr>
      <w:r>
        <w:rPr>
          <w:rFonts w:hint="eastAsia" w:ascii="宋体" w:hAnsi="宋体"/>
          <w:sz w:val="24"/>
          <w:highlight w:val="none"/>
        </w:rPr>
        <w:t>附：</w:t>
      </w:r>
    </w:p>
    <w:p>
      <w:pPr>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、法定代表人身份证复印件（提供正反面）</w:t>
      </w:r>
    </w:p>
    <w:p>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、授权代表身份证复印件（提供正反面）</w:t>
      </w:r>
    </w:p>
    <w:p>
      <w:pPr>
        <w:spacing w:line="360" w:lineRule="auto"/>
        <w:ind w:firstLine="480" w:firstLineChars="200"/>
        <w:rPr>
          <w:rFonts w:ascii="宋体" w:hAnsi="宋体"/>
          <w:sz w:val="24"/>
          <w:highlight w:val="none"/>
        </w:rPr>
      </w:pPr>
      <w:r>
        <w:rPr>
          <w:rFonts w:hint="eastAsia" w:ascii="宋体" w:hAnsi="宋体"/>
          <w:sz w:val="24"/>
          <w:highlight w:val="none"/>
        </w:rPr>
        <w:t>3、非法定代表人参与比选并签署比选申请文件时提供</w:t>
      </w:r>
    </w:p>
    <w:p>
      <w:pPr>
        <w:spacing w:line="360" w:lineRule="auto"/>
        <w:rPr>
          <w:rFonts w:hint="eastAsia" w:ascii="宋体" w:hAnsi="宋体"/>
          <w:sz w:val="24"/>
          <w:highlight w:val="none"/>
        </w:rPr>
      </w:pPr>
    </w:p>
    <w:p>
      <w:pPr>
        <w:jc w:val="center"/>
        <w:rPr>
          <w:b/>
          <w:sz w:val="28"/>
          <w:highlight w:val="none"/>
        </w:rPr>
      </w:pPr>
      <w:r>
        <w:rPr>
          <w:highlight w:val="none"/>
        </w:rPr>
        <w:br w:type="page"/>
      </w:r>
      <w:r>
        <w:rPr>
          <w:rFonts w:hint="eastAsia"/>
          <w:b/>
          <w:sz w:val="28"/>
          <w:highlight w:val="none"/>
        </w:rPr>
        <w:t>格式四、报价表</w:t>
      </w:r>
    </w:p>
    <w:p>
      <w:pPr>
        <w:spacing w:line="360" w:lineRule="auto"/>
        <w:rPr>
          <w:rFonts w:hint="eastAsia" w:ascii="宋体" w:hAnsi="宋体"/>
          <w:sz w:val="28"/>
          <w:highlight w:val="none"/>
        </w:rPr>
      </w:pPr>
    </w:p>
    <w:tbl>
      <w:tblPr>
        <w:tblStyle w:val="11"/>
        <w:tblW w:w="4999"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76"/>
        <w:gridCol w:w="604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1290" w:hRule="atLeast"/>
          <w:jc w:val="center"/>
        </w:trPr>
        <w:tc>
          <w:tcPr>
            <w:tcW w:w="1453" w:type="pct"/>
            <w:tcBorders>
              <w:top w:val="double" w:color="000000" w:sz="6" w:space="0"/>
              <w:bottom w:val="single" w:color="000000" w:sz="6" w:space="0"/>
            </w:tcBorders>
            <w:noWrap w:val="0"/>
            <w:vAlign w:val="center"/>
          </w:tcPr>
          <w:p>
            <w:pPr>
              <w:spacing w:line="360" w:lineRule="auto"/>
              <w:jc w:val="center"/>
              <w:rPr>
                <w:rFonts w:ascii="宋体" w:hAnsi="宋体"/>
                <w:b/>
                <w:caps/>
                <w:sz w:val="24"/>
                <w:highlight w:val="none"/>
              </w:rPr>
            </w:pPr>
            <w:r>
              <w:rPr>
                <w:rFonts w:hint="eastAsia" w:ascii="宋体" w:hAnsi="宋体"/>
                <w:b/>
                <w:sz w:val="24"/>
                <w:highlight w:val="none"/>
              </w:rPr>
              <w:t>项目名称</w:t>
            </w:r>
          </w:p>
        </w:tc>
        <w:tc>
          <w:tcPr>
            <w:tcW w:w="3546" w:type="pct"/>
            <w:tcBorders>
              <w:top w:val="double" w:color="000000" w:sz="6" w:space="0"/>
              <w:bottom w:val="single" w:color="000000" w:sz="6" w:space="0"/>
            </w:tcBorders>
            <w:noWrap w:val="0"/>
            <w:vAlign w:val="center"/>
          </w:tcPr>
          <w:p>
            <w:pPr>
              <w:spacing w:line="360" w:lineRule="auto"/>
              <w:jc w:val="center"/>
              <w:rPr>
                <w:rFonts w:hint="eastAsia" w:ascii="宋体" w:hAnsi="宋体"/>
                <w:b/>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90" w:hRule="atLeast"/>
          <w:jc w:val="center"/>
        </w:trPr>
        <w:tc>
          <w:tcPr>
            <w:tcW w:w="1453" w:type="pct"/>
            <w:tcBorders>
              <w:top w:val="single" w:color="000000" w:sz="6" w:space="0"/>
            </w:tcBorders>
            <w:noWrap w:val="0"/>
            <w:vAlign w:val="center"/>
          </w:tcPr>
          <w:p>
            <w:pPr>
              <w:spacing w:line="360" w:lineRule="auto"/>
              <w:jc w:val="center"/>
              <w:rPr>
                <w:rFonts w:ascii="宋体" w:hAnsi="宋体"/>
                <w:b/>
                <w:sz w:val="24"/>
                <w:highlight w:val="none"/>
              </w:rPr>
            </w:pPr>
            <w:r>
              <w:rPr>
                <w:rFonts w:hint="eastAsia" w:ascii="宋体" w:hAnsi="宋体"/>
                <w:b/>
                <w:sz w:val="24"/>
                <w:highlight w:val="none"/>
              </w:rPr>
              <w:t>比选编号</w:t>
            </w:r>
          </w:p>
        </w:tc>
        <w:tc>
          <w:tcPr>
            <w:tcW w:w="3546" w:type="pct"/>
            <w:tcBorders>
              <w:top w:val="single" w:color="000000" w:sz="6" w:space="0"/>
            </w:tcBorders>
            <w:noWrap w:val="0"/>
            <w:vAlign w:val="center"/>
          </w:tcPr>
          <w:p>
            <w:pPr>
              <w:spacing w:line="360" w:lineRule="auto"/>
              <w:jc w:val="center"/>
              <w:rPr>
                <w:rFonts w:ascii="宋体" w:hAnsi="宋体"/>
                <w:b/>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71" w:hRule="atLeast"/>
          <w:jc w:val="center"/>
        </w:trPr>
        <w:tc>
          <w:tcPr>
            <w:tcW w:w="1453" w:type="pct"/>
            <w:noWrap w:val="0"/>
            <w:vAlign w:val="center"/>
          </w:tcPr>
          <w:p>
            <w:pPr>
              <w:spacing w:line="360" w:lineRule="auto"/>
              <w:jc w:val="center"/>
              <w:rPr>
                <w:rFonts w:ascii="宋体" w:hAnsi="宋体"/>
                <w:b/>
                <w:sz w:val="24"/>
                <w:highlight w:val="none"/>
              </w:rPr>
            </w:pPr>
            <w:r>
              <w:rPr>
                <w:rFonts w:hint="eastAsia" w:ascii="宋体" w:hAnsi="宋体"/>
                <w:b/>
                <w:sz w:val="24"/>
                <w:highlight w:val="none"/>
              </w:rPr>
              <w:t>比选申请人全称</w:t>
            </w:r>
          </w:p>
        </w:tc>
        <w:tc>
          <w:tcPr>
            <w:tcW w:w="3546" w:type="pct"/>
            <w:noWrap w:val="0"/>
            <w:vAlign w:val="center"/>
          </w:tcPr>
          <w:p>
            <w:pPr>
              <w:spacing w:line="360" w:lineRule="auto"/>
              <w:jc w:val="center"/>
              <w:rPr>
                <w:rFonts w:ascii="宋体" w:hAnsi="宋体"/>
                <w:b/>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46" w:hRule="atLeast"/>
          <w:jc w:val="center"/>
        </w:trPr>
        <w:tc>
          <w:tcPr>
            <w:tcW w:w="1453" w:type="pct"/>
            <w:noWrap w:val="0"/>
            <w:vAlign w:val="center"/>
          </w:tcPr>
          <w:p>
            <w:pPr>
              <w:spacing w:line="360" w:lineRule="auto"/>
              <w:jc w:val="center"/>
              <w:rPr>
                <w:rFonts w:hint="eastAsia" w:ascii="宋体" w:hAnsi="宋体"/>
                <w:b/>
                <w:sz w:val="24"/>
                <w:highlight w:val="none"/>
              </w:rPr>
            </w:pPr>
            <w:r>
              <w:rPr>
                <w:rFonts w:hint="eastAsia" w:ascii="宋体" w:hAnsi="宋体"/>
                <w:b/>
                <w:sz w:val="24"/>
                <w:highlight w:val="none"/>
              </w:rPr>
              <w:t>比选</w:t>
            </w:r>
            <w:r>
              <w:rPr>
                <w:rFonts w:ascii="宋体" w:hAnsi="宋体"/>
                <w:b/>
                <w:sz w:val="24"/>
                <w:highlight w:val="none"/>
              </w:rPr>
              <w:t>单价（</w:t>
            </w:r>
            <w:r>
              <w:rPr>
                <w:rFonts w:hint="eastAsia" w:ascii="宋体" w:hAnsi="宋体"/>
                <w:b/>
                <w:sz w:val="24"/>
                <w:highlight w:val="none"/>
              </w:rPr>
              <w:t>元</w:t>
            </w:r>
            <w:r>
              <w:rPr>
                <w:rFonts w:ascii="宋体" w:hAnsi="宋体"/>
                <w:b/>
                <w:sz w:val="24"/>
                <w:highlight w:val="none"/>
              </w:rPr>
              <w:t>）</w:t>
            </w:r>
          </w:p>
        </w:tc>
        <w:tc>
          <w:tcPr>
            <w:tcW w:w="3546" w:type="pct"/>
            <w:noWrap w:val="0"/>
            <w:vAlign w:val="center"/>
          </w:tcPr>
          <w:p>
            <w:pPr>
              <w:spacing w:line="360" w:lineRule="auto"/>
              <w:jc w:val="center"/>
              <w:rPr>
                <w:rFonts w:hint="eastAsia" w:ascii="宋体" w:hAnsi="宋体"/>
                <w:b/>
                <w:sz w:val="24"/>
                <w:highlight w:val="none"/>
              </w:rPr>
            </w:pPr>
            <w:r>
              <w:rPr>
                <w:rFonts w:hint="eastAsia" w:ascii="宋体" w:hAnsi="宋体"/>
                <w:bCs/>
                <w:sz w:val="24"/>
                <w:highlight w:val="none"/>
              </w:rPr>
              <w:t>注：须根据采购清单分项报价，含品牌、规格、型号等。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453" w:type="pct"/>
            <w:tcBorders>
              <w:top w:val="single" w:color="auto" w:sz="4" w:space="0"/>
            </w:tcBorders>
            <w:noWrap w:val="0"/>
            <w:vAlign w:val="center"/>
          </w:tcPr>
          <w:p>
            <w:pPr>
              <w:spacing w:line="360" w:lineRule="auto"/>
              <w:jc w:val="center"/>
              <w:rPr>
                <w:rFonts w:ascii="宋体" w:hAnsi="宋体"/>
                <w:b/>
                <w:bCs/>
                <w:sz w:val="24"/>
                <w:highlight w:val="none"/>
              </w:rPr>
            </w:pPr>
            <w:r>
              <w:rPr>
                <w:rFonts w:hint="eastAsia" w:ascii="宋体" w:hAnsi="宋体"/>
                <w:b/>
                <w:bCs/>
                <w:sz w:val="24"/>
                <w:highlight w:val="none"/>
              </w:rPr>
              <w:t>比选总价（元）</w:t>
            </w:r>
          </w:p>
        </w:tc>
        <w:tc>
          <w:tcPr>
            <w:tcW w:w="3546" w:type="pct"/>
            <w:noWrap w:val="0"/>
            <w:vAlign w:val="center"/>
          </w:tcPr>
          <w:p>
            <w:pPr>
              <w:spacing w:line="360" w:lineRule="auto"/>
              <w:jc w:val="center"/>
              <w:rPr>
                <w:rFonts w:ascii="宋体" w:hAnsi="宋体"/>
                <w:b/>
                <w:sz w:val="24"/>
                <w:highlight w:val="none"/>
                <w:u w:val="single"/>
              </w:rPr>
            </w:pPr>
            <w:r>
              <w:rPr>
                <w:rFonts w:hint="eastAsia" w:ascii="宋体" w:hAnsi="宋体"/>
                <w:b/>
                <w:sz w:val="24"/>
                <w:highlight w:val="none"/>
                <w:u w:val="single"/>
              </w:rPr>
              <w:t xml:space="preserve"> </w:t>
            </w:r>
            <w:r>
              <w:rPr>
                <w:rFonts w:ascii="宋体" w:hAnsi="宋体"/>
                <w:b/>
                <w:sz w:val="24"/>
                <w:highlight w:val="none"/>
                <w:u w:val="single"/>
              </w:rPr>
              <w:t xml:space="preserve">             </w:t>
            </w:r>
            <w:r>
              <w:rPr>
                <w:rFonts w:hint="eastAsia" w:ascii="宋体" w:hAnsi="宋体"/>
                <w:b/>
                <w:sz w:val="24"/>
                <w:highlight w:val="none"/>
                <w:u w:val="single"/>
              </w:rPr>
              <w:t>（大写）</w:t>
            </w:r>
          </w:p>
          <w:p>
            <w:pPr>
              <w:spacing w:line="360" w:lineRule="auto"/>
              <w:jc w:val="center"/>
              <w:rPr>
                <w:rFonts w:ascii="宋体" w:hAnsi="宋体"/>
                <w:b/>
                <w:sz w:val="24"/>
                <w:highlight w:val="none"/>
                <w:u w:val="single"/>
              </w:rPr>
            </w:pPr>
          </w:p>
          <w:p>
            <w:pPr>
              <w:spacing w:line="360" w:lineRule="auto"/>
              <w:jc w:val="center"/>
              <w:rPr>
                <w:rFonts w:ascii="宋体" w:hAnsi="宋体"/>
                <w:b/>
                <w:bCs/>
                <w:sz w:val="24"/>
                <w:highlight w:val="none"/>
              </w:rPr>
            </w:pPr>
            <w:r>
              <w:rPr>
                <w:rFonts w:hint="eastAsia" w:ascii="宋体" w:hAnsi="宋体"/>
                <w:b/>
                <w:sz w:val="24"/>
                <w:highlight w:val="none"/>
                <w:u w:val="single"/>
              </w:rPr>
              <w:t xml:space="preserve"> </w:t>
            </w:r>
            <w:r>
              <w:rPr>
                <w:rFonts w:ascii="宋体" w:hAnsi="宋体"/>
                <w:b/>
                <w:sz w:val="24"/>
                <w:highlight w:val="none"/>
                <w:u w:val="single"/>
              </w:rPr>
              <w:t xml:space="preserve">             </w:t>
            </w:r>
            <w:r>
              <w:rPr>
                <w:rFonts w:hint="eastAsia" w:ascii="宋体" w:hAnsi="宋体"/>
                <w:b/>
                <w:sz w:val="24"/>
                <w:highlight w:val="none"/>
                <w:u w:val="single"/>
              </w:rPr>
              <w:t>（小写）</w:t>
            </w:r>
          </w:p>
        </w:tc>
      </w:tr>
    </w:tbl>
    <w:p>
      <w:pPr>
        <w:spacing w:line="360" w:lineRule="auto"/>
        <w:ind w:firstLine="480" w:firstLineChars="200"/>
        <w:jc w:val="left"/>
        <w:rPr>
          <w:rFonts w:ascii="宋体" w:hAnsi="宋体"/>
          <w:sz w:val="24"/>
          <w:highlight w:val="none"/>
        </w:rPr>
      </w:pP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adjustRightInd w:val="0"/>
        <w:spacing w:line="360" w:lineRule="auto"/>
        <w:ind w:firstLine="480" w:firstLineChars="200"/>
        <w:jc w:val="left"/>
        <w:rPr>
          <w:rFonts w:hint="eastAsia" w:ascii="宋体" w:hAnsi="宋体"/>
          <w:sz w:val="24"/>
          <w:highlight w:val="none"/>
        </w:rPr>
      </w:pPr>
    </w:p>
    <w:p>
      <w:pPr>
        <w:spacing w:line="360" w:lineRule="auto"/>
        <w:ind w:left="840" w:hanging="840" w:hangingChars="350"/>
        <w:jc w:val="left"/>
        <w:rPr>
          <w:rFonts w:ascii="宋体" w:hAnsi="宋体"/>
          <w:sz w:val="24"/>
          <w:highlight w:val="none"/>
        </w:rPr>
      </w:pPr>
      <w:r>
        <w:rPr>
          <w:rFonts w:hint="eastAsia" w:ascii="宋体" w:hAnsi="宋体"/>
          <w:sz w:val="24"/>
          <w:highlight w:val="none"/>
        </w:rPr>
        <w:t>注：</w:t>
      </w:r>
    </w:p>
    <w:p>
      <w:pPr>
        <w:spacing w:line="360" w:lineRule="auto"/>
        <w:ind w:firstLine="480" w:firstLineChars="200"/>
        <w:rPr>
          <w:rFonts w:hint="eastAsia" w:ascii="宋体" w:hAnsi="宋体"/>
          <w:sz w:val="24"/>
          <w:highlight w:val="none"/>
        </w:rPr>
      </w:pPr>
      <w:r>
        <w:rPr>
          <w:rFonts w:hint="eastAsia" w:ascii="宋体" w:hAnsi="宋体"/>
          <w:sz w:val="24"/>
          <w:highlight w:val="none"/>
        </w:rPr>
        <w:t>1、“报价表”中的“比选报价”须与“比选申请函”中的“报价”一致，如不一致的，以“报价表”为准。</w:t>
      </w:r>
    </w:p>
    <w:p>
      <w:pPr>
        <w:spacing w:line="360" w:lineRule="auto"/>
        <w:ind w:firstLine="480" w:firstLineChars="200"/>
        <w:rPr>
          <w:rFonts w:hint="eastAsia" w:ascii="宋体" w:hAnsi="宋体" w:cs="Arial"/>
          <w:szCs w:val="21"/>
          <w:highlight w:val="none"/>
        </w:rPr>
      </w:pPr>
      <w:r>
        <w:rPr>
          <w:rFonts w:hint="eastAsia" w:ascii="宋体" w:hAnsi="宋体"/>
          <w:sz w:val="24"/>
          <w:highlight w:val="none"/>
        </w:rPr>
        <w:t>2.报价表中报价涵盖了进行本比选文件“第四章  项目要求”中所有服务发生的费用</w:t>
      </w:r>
      <w:r>
        <w:rPr>
          <w:rFonts w:hint="eastAsia" w:ascii="宋体" w:hAnsi="宋体"/>
          <w:sz w:val="24"/>
          <w:highlight w:val="none"/>
          <w:lang w:eastAsia="zh-CN"/>
        </w:rPr>
        <w:t>、接口费</w:t>
      </w:r>
      <w:r>
        <w:rPr>
          <w:rFonts w:hint="eastAsia" w:ascii="宋体" w:hAnsi="宋体"/>
          <w:sz w:val="24"/>
          <w:highlight w:val="none"/>
        </w:rPr>
        <w:t>以及税费等，比选申请人报价时须综合考虑，一旦中选，在合同执行期间不得以任何理由提出增加费用。</w:t>
      </w:r>
    </w:p>
    <w:p>
      <w:pPr>
        <w:pStyle w:val="4"/>
        <w:tabs>
          <w:tab w:val="left" w:pos="1500"/>
        </w:tabs>
        <w:rPr>
          <w:rFonts w:hint="eastAsia"/>
          <w:highlight w:val="none"/>
        </w:rPr>
      </w:pPr>
    </w:p>
    <w:p>
      <w:pPr>
        <w:rPr>
          <w:rFonts w:hint="eastAsia"/>
          <w:highlight w:val="none"/>
        </w:rPr>
      </w:pPr>
    </w:p>
    <w:p>
      <w:pPr>
        <w:pStyle w:val="4"/>
        <w:tabs>
          <w:tab w:val="left" w:pos="1500"/>
        </w:tabs>
        <w:rPr>
          <w:rFonts w:hint="eastAsia"/>
          <w:highlight w:val="none"/>
        </w:rPr>
      </w:pPr>
    </w:p>
    <w:p>
      <w:pPr>
        <w:jc w:val="center"/>
        <w:rPr>
          <w:rFonts w:hint="eastAsia"/>
          <w:b/>
          <w:sz w:val="28"/>
          <w:highlight w:val="none"/>
        </w:rPr>
      </w:pPr>
      <w:bookmarkStart w:id="29" w:name="_Toc482600294"/>
      <w:bookmarkStart w:id="30" w:name="_Toc476736023"/>
      <w:r>
        <w:rPr>
          <w:rFonts w:hint="eastAsia"/>
          <w:b/>
          <w:sz w:val="28"/>
          <w:highlight w:val="none"/>
        </w:rPr>
        <w:t>格式五、比选申请人基本情况表</w:t>
      </w:r>
      <w:bookmarkEnd w:id="29"/>
      <w:bookmarkEnd w:id="3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2096"/>
        <w:gridCol w:w="2515"/>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519" w:type="dxa"/>
            <w:tcBorders>
              <w:top w:val="single" w:color="auto" w:sz="4" w:space="0"/>
              <w:left w:val="single" w:color="auto" w:sz="4" w:space="0"/>
              <w:bottom w:val="single" w:color="auto" w:sz="4" w:space="0"/>
              <w:right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地址</w:t>
            </w:r>
          </w:p>
        </w:tc>
        <w:tc>
          <w:tcPr>
            <w:tcW w:w="6707" w:type="dxa"/>
            <w:gridSpan w:val="3"/>
            <w:tcBorders>
              <w:top w:val="single" w:color="auto" w:sz="4" w:space="0"/>
              <w:left w:val="single" w:color="auto" w:sz="4" w:space="0"/>
              <w:bottom w:val="single" w:color="auto" w:sz="4" w:space="0"/>
              <w:right w:val="single" w:color="auto" w:sz="4" w:space="0"/>
            </w:tcBorders>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519" w:type="dxa"/>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企业名称</w:t>
            </w:r>
          </w:p>
        </w:tc>
        <w:tc>
          <w:tcPr>
            <w:tcW w:w="6707" w:type="dxa"/>
            <w:gridSpan w:val="3"/>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519" w:type="dxa"/>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营业执照号</w:t>
            </w:r>
          </w:p>
        </w:tc>
        <w:tc>
          <w:tcPr>
            <w:tcW w:w="6707" w:type="dxa"/>
            <w:gridSpan w:val="3"/>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519" w:type="dxa"/>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资质等级</w:t>
            </w:r>
          </w:p>
        </w:tc>
        <w:tc>
          <w:tcPr>
            <w:tcW w:w="6707" w:type="dxa"/>
            <w:gridSpan w:val="3"/>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19" w:type="dxa"/>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主要业务</w:t>
            </w:r>
          </w:p>
        </w:tc>
        <w:tc>
          <w:tcPr>
            <w:tcW w:w="6707" w:type="dxa"/>
            <w:gridSpan w:val="3"/>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519"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从事业务年数</w:t>
            </w:r>
          </w:p>
        </w:tc>
        <w:tc>
          <w:tcPr>
            <w:tcW w:w="6707" w:type="dxa"/>
            <w:gridSpan w:val="3"/>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519"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行政负责人</w:t>
            </w:r>
          </w:p>
        </w:tc>
        <w:tc>
          <w:tcPr>
            <w:tcW w:w="6707" w:type="dxa"/>
            <w:gridSpan w:val="3"/>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519" w:type="dxa"/>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技术负责人</w:t>
            </w:r>
          </w:p>
        </w:tc>
        <w:tc>
          <w:tcPr>
            <w:tcW w:w="6707" w:type="dxa"/>
            <w:gridSpan w:val="3"/>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519"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联系人</w:t>
            </w:r>
          </w:p>
        </w:tc>
        <w:tc>
          <w:tcPr>
            <w:tcW w:w="2096"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c>
          <w:tcPr>
            <w:tcW w:w="2515"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传真</w:t>
            </w:r>
          </w:p>
        </w:tc>
        <w:tc>
          <w:tcPr>
            <w:tcW w:w="2096"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519"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电话</w:t>
            </w:r>
          </w:p>
        </w:tc>
        <w:tc>
          <w:tcPr>
            <w:tcW w:w="2096"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c>
          <w:tcPr>
            <w:tcW w:w="2515"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电子信箱</w:t>
            </w:r>
          </w:p>
        </w:tc>
        <w:tc>
          <w:tcPr>
            <w:tcW w:w="2096"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19"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现有职工总数</w:t>
            </w:r>
          </w:p>
        </w:tc>
        <w:tc>
          <w:tcPr>
            <w:tcW w:w="2096"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c>
          <w:tcPr>
            <w:tcW w:w="2515"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具有高级职称人数</w:t>
            </w:r>
          </w:p>
        </w:tc>
        <w:tc>
          <w:tcPr>
            <w:tcW w:w="2096"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519"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具有中级职称人数</w:t>
            </w:r>
          </w:p>
        </w:tc>
        <w:tc>
          <w:tcPr>
            <w:tcW w:w="2096"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c>
          <w:tcPr>
            <w:tcW w:w="2515"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具有初级职称人数</w:t>
            </w:r>
          </w:p>
        </w:tc>
        <w:tc>
          <w:tcPr>
            <w:tcW w:w="2096"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519" w:type="dxa"/>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具有工程师人数</w:t>
            </w:r>
          </w:p>
        </w:tc>
        <w:tc>
          <w:tcPr>
            <w:tcW w:w="6707" w:type="dxa"/>
            <w:gridSpan w:val="3"/>
            <w:tcBorders>
              <w:bottom w:val="single" w:color="auto" w:sz="4" w:space="0"/>
            </w:tcBorders>
            <w:noWrap w:val="0"/>
            <w:vAlign w:val="center"/>
          </w:tcPr>
          <w:p>
            <w:pPr>
              <w:pStyle w:val="6"/>
              <w:spacing w:line="360" w:lineRule="auto"/>
              <w:ind w:right="-4" w:rightChars="-2"/>
              <w:rPr>
                <w:rFonts w:hint="eastAsia" w:hAnsi="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9226" w:type="dxa"/>
            <w:gridSpan w:val="4"/>
            <w:noWrap w:val="0"/>
            <w:vAlign w:val="top"/>
          </w:tcPr>
          <w:p>
            <w:pPr>
              <w:pStyle w:val="6"/>
              <w:spacing w:line="360" w:lineRule="auto"/>
              <w:ind w:right="-4" w:rightChars="-2"/>
              <w:rPr>
                <w:rFonts w:hint="eastAsia" w:hAnsi="宋体"/>
                <w:highlight w:val="none"/>
                <w:lang w:val="en-US" w:eastAsia="zh-CN"/>
              </w:rPr>
            </w:pPr>
            <w:r>
              <w:rPr>
                <w:rFonts w:hint="eastAsia" w:hAnsi="宋体"/>
                <w:highlight w:val="none"/>
                <w:lang w:val="en-US" w:eastAsia="zh-CN"/>
              </w:rPr>
              <w:t>其他需要说明的情况</w:t>
            </w:r>
          </w:p>
        </w:tc>
      </w:tr>
    </w:tbl>
    <w:p>
      <w:pPr>
        <w:adjustRightInd w:val="0"/>
        <w:spacing w:line="360" w:lineRule="auto"/>
        <w:ind w:firstLine="480" w:firstLineChars="200"/>
        <w:jc w:val="left"/>
        <w:rPr>
          <w:rFonts w:hint="eastAsia" w:ascii="宋体" w:hAnsi="宋体"/>
          <w:sz w:val="24"/>
          <w:highlight w:val="none"/>
        </w:rPr>
      </w:pP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rFonts w:hint="eastAsia" w:ascii="宋体" w:hAnsi="宋体"/>
          <w:szCs w:val="21"/>
          <w:highlight w:val="none"/>
        </w:rPr>
      </w:pPr>
    </w:p>
    <w:p>
      <w:pPr>
        <w:jc w:val="center"/>
        <w:rPr>
          <w:rFonts w:hint="eastAsia"/>
          <w:b/>
          <w:sz w:val="28"/>
          <w:highlight w:val="none"/>
        </w:rPr>
      </w:pPr>
      <w:r>
        <w:rPr>
          <w:rFonts w:ascii="宋体" w:hAnsi="宋体"/>
          <w:szCs w:val="21"/>
          <w:highlight w:val="none"/>
        </w:rPr>
        <w:br w:type="page"/>
      </w:r>
      <w:bookmarkStart w:id="31" w:name="_Toc482600295"/>
      <w:bookmarkStart w:id="32" w:name="_Toc476736025"/>
      <w:bookmarkStart w:id="33" w:name="_Toc325028474"/>
      <w:bookmarkStart w:id="34" w:name="_Toc453578491"/>
      <w:r>
        <w:rPr>
          <w:rFonts w:hint="eastAsia"/>
          <w:b/>
          <w:sz w:val="28"/>
          <w:highlight w:val="none"/>
        </w:rPr>
        <w:t>格式六、项目管理机构</w:t>
      </w:r>
      <w:bookmarkEnd w:id="31"/>
      <w:bookmarkEnd w:id="32"/>
      <w:bookmarkEnd w:id="33"/>
      <w:bookmarkEnd w:id="34"/>
    </w:p>
    <w:p>
      <w:pPr>
        <w:jc w:val="center"/>
        <w:rPr>
          <w:rFonts w:hint="eastAsia"/>
          <w:b/>
          <w:sz w:val="28"/>
          <w:highlight w:val="none"/>
        </w:rPr>
      </w:pPr>
      <w:bookmarkStart w:id="35" w:name="_Toc476736026"/>
      <w:bookmarkStart w:id="36" w:name="_Toc482600296"/>
      <w:r>
        <w:rPr>
          <w:rFonts w:hint="eastAsia"/>
          <w:b/>
          <w:sz w:val="28"/>
          <w:highlight w:val="none"/>
        </w:rPr>
        <w:t>（一）</w:t>
      </w:r>
      <w:bookmarkEnd w:id="35"/>
      <w:r>
        <w:rPr>
          <w:rFonts w:hint="eastAsia"/>
          <w:b/>
          <w:sz w:val="28"/>
          <w:highlight w:val="none"/>
        </w:rPr>
        <w:t>拟投入本项目人员汇总表</w:t>
      </w:r>
      <w:bookmarkEnd w:id="36"/>
    </w:p>
    <w:p>
      <w:pPr>
        <w:spacing w:line="360" w:lineRule="auto"/>
        <w:rPr>
          <w:rFonts w:hint="eastAsia" w:ascii="宋体" w:hAnsi="宋体"/>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909"/>
        <w:gridCol w:w="908"/>
        <w:gridCol w:w="908"/>
        <w:gridCol w:w="1177"/>
        <w:gridCol w:w="1286"/>
        <w:gridCol w:w="714"/>
        <w:gridCol w:w="721"/>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restart"/>
            <w:noWrap w:val="0"/>
            <w:vAlign w:val="center"/>
          </w:tcPr>
          <w:p>
            <w:pPr>
              <w:spacing w:line="360" w:lineRule="auto"/>
              <w:jc w:val="center"/>
              <w:rPr>
                <w:rFonts w:hint="eastAsia" w:ascii="宋体" w:hAnsi="宋体" w:cs="Arial"/>
                <w:highlight w:val="none"/>
              </w:rPr>
            </w:pPr>
            <w:r>
              <w:rPr>
                <w:rFonts w:hint="eastAsia" w:ascii="宋体" w:hAnsi="宋体" w:cs="Arial"/>
                <w:highlight w:val="none"/>
              </w:rPr>
              <w:t>类别</w:t>
            </w:r>
          </w:p>
        </w:tc>
        <w:tc>
          <w:tcPr>
            <w:tcW w:w="909" w:type="dxa"/>
            <w:vMerge w:val="restart"/>
            <w:noWrap w:val="0"/>
            <w:vAlign w:val="center"/>
          </w:tcPr>
          <w:p>
            <w:pPr>
              <w:spacing w:line="360" w:lineRule="auto"/>
              <w:jc w:val="center"/>
              <w:rPr>
                <w:rFonts w:hint="eastAsia" w:ascii="宋体" w:hAnsi="宋体" w:cs="Arial"/>
                <w:highlight w:val="none"/>
              </w:rPr>
            </w:pPr>
            <w:r>
              <w:rPr>
                <w:rFonts w:hint="eastAsia" w:ascii="宋体" w:hAnsi="宋体" w:cs="Arial"/>
                <w:highlight w:val="none"/>
              </w:rPr>
              <w:t>职务</w:t>
            </w:r>
          </w:p>
        </w:tc>
        <w:tc>
          <w:tcPr>
            <w:tcW w:w="908" w:type="dxa"/>
            <w:vMerge w:val="restart"/>
            <w:noWrap w:val="0"/>
            <w:vAlign w:val="center"/>
          </w:tcPr>
          <w:p>
            <w:pPr>
              <w:spacing w:line="360" w:lineRule="auto"/>
              <w:jc w:val="center"/>
              <w:rPr>
                <w:rFonts w:hint="eastAsia" w:ascii="宋体" w:hAnsi="宋体" w:cs="Arial"/>
                <w:highlight w:val="none"/>
              </w:rPr>
            </w:pPr>
            <w:r>
              <w:rPr>
                <w:rFonts w:hint="eastAsia" w:ascii="宋体" w:hAnsi="宋体" w:cs="Arial"/>
                <w:highlight w:val="none"/>
              </w:rPr>
              <w:t>姓名</w:t>
            </w:r>
          </w:p>
        </w:tc>
        <w:tc>
          <w:tcPr>
            <w:tcW w:w="908" w:type="dxa"/>
            <w:vMerge w:val="restart"/>
            <w:noWrap w:val="0"/>
            <w:vAlign w:val="center"/>
          </w:tcPr>
          <w:p>
            <w:pPr>
              <w:spacing w:line="360" w:lineRule="auto"/>
              <w:jc w:val="center"/>
              <w:rPr>
                <w:rFonts w:hint="eastAsia" w:ascii="宋体" w:hAnsi="宋体" w:cs="Arial"/>
                <w:highlight w:val="none"/>
              </w:rPr>
            </w:pPr>
            <w:r>
              <w:rPr>
                <w:rFonts w:hint="eastAsia" w:ascii="宋体" w:hAnsi="宋体" w:cs="Arial"/>
                <w:highlight w:val="none"/>
              </w:rPr>
              <w:t>职称</w:t>
            </w:r>
          </w:p>
        </w:tc>
        <w:tc>
          <w:tcPr>
            <w:tcW w:w="1177" w:type="dxa"/>
            <w:vMerge w:val="restart"/>
            <w:noWrap w:val="0"/>
            <w:vAlign w:val="center"/>
          </w:tcPr>
          <w:p>
            <w:pPr>
              <w:spacing w:line="360" w:lineRule="auto"/>
              <w:jc w:val="center"/>
              <w:rPr>
                <w:rFonts w:hint="eastAsia" w:ascii="宋体" w:hAnsi="宋体" w:cs="Arial"/>
                <w:highlight w:val="none"/>
              </w:rPr>
            </w:pPr>
            <w:r>
              <w:rPr>
                <w:rFonts w:hint="eastAsia" w:ascii="宋体" w:hAnsi="宋体" w:cs="Arial"/>
                <w:highlight w:val="none"/>
              </w:rPr>
              <w:t>常住地</w:t>
            </w:r>
          </w:p>
        </w:tc>
        <w:tc>
          <w:tcPr>
            <w:tcW w:w="3545" w:type="dxa"/>
            <w:gridSpan w:val="4"/>
            <w:noWrap w:val="0"/>
            <w:vAlign w:val="center"/>
          </w:tcPr>
          <w:p>
            <w:pPr>
              <w:spacing w:line="360" w:lineRule="auto"/>
              <w:jc w:val="center"/>
              <w:rPr>
                <w:rFonts w:hint="eastAsia" w:ascii="宋体" w:hAnsi="宋体" w:cs="Arial"/>
                <w:highlight w:val="none"/>
              </w:rPr>
            </w:pPr>
            <w:r>
              <w:rPr>
                <w:rFonts w:hint="eastAsia" w:ascii="宋体" w:hAnsi="宋体" w:cs="Arial"/>
                <w:highlight w:val="none"/>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vMerge w:val="continue"/>
            <w:noWrap w:val="0"/>
            <w:vAlign w:val="center"/>
          </w:tcPr>
          <w:p>
            <w:pPr>
              <w:spacing w:line="360" w:lineRule="auto"/>
              <w:jc w:val="center"/>
              <w:rPr>
                <w:rFonts w:hint="eastAsia" w:ascii="宋体" w:hAnsi="宋体" w:cs="Arial"/>
                <w:highlight w:val="none"/>
              </w:rPr>
            </w:pPr>
          </w:p>
        </w:tc>
        <w:tc>
          <w:tcPr>
            <w:tcW w:w="908" w:type="dxa"/>
            <w:vMerge w:val="continue"/>
            <w:noWrap w:val="0"/>
            <w:vAlign w:val="center"/>
          </w:tcPr>
          <w:p>
            <w:pPr>
              <w:spacing w:line="360" w:lineRule="auto"/>
              <w:jc w:val="center"/>
              <w:rPr>
                <w:rFonts w:hint="eastAsia" w:ascii="宋体" w:hAnsi="宋体" w:cs="Arial"/>
                <w:highlight w:val="none"/>
              </w:rPr>
            </w:pPr>
          </w:p>
        </w:tc>
        <w:tc>
          <w:tcPr>
            <w:tcW w:w="908" w:type="dxa"/>
            <w:vMerge w:val="continue"/>
            <w:noWrap w:val="0"/>
            <w:vAlign w:val="center"/>
          </w:tcPr>
          <w:p>
            <w:pPr>
              <w:spacing w:line="360" w:lineRule="auto"/>
              <w:jc w:val="center"/>
              <w:rPr>
                <w:rFonts w:hint="eastAsia" w:ascii="宋体" w:hAnsi="宋体" w:cs="Arial"/>
                <w:highlight w:val="none"/>
              </w:rPr>
            </w:pPr>
          </w:p>
        </w:tc>
        <w:tc>
          <w:tcPr>
            <w:tcW w:w="1177" w:type="dxa"/>
            <w:vMerge w:val="continue"/>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r>
              <w:rPr>
                <w:rFonts w:hint="eastAsia" w:ascii="宋体" w:hAnsi="宋体" w:cs="Arial"/>
                <w:highlight w:val="none"/>
              </w:rPr>
              <w:t>证书名称</w:t>
            </w:r>
          </w:p>
        </w:tc>
        <w:tc>
          <w:tcPr>
            <w:tcW w:w="714" w:type="dxa"/>
            <w:noWrap w:val="0"/>
            <w:vAlign w:val="center"/>
          </w:tcPr>
          <w:p>
            <w:pPr>
              <w:spacing w:line="360" w:lineRule="auto"/>
              <w:jc w:val="center"/>
              <w:rPr>
                <w:rFonts w:hint="eastAsia" w:ascii="宋体" w:hAnsi="宋体" w:cs="Arial"/>
                <w:highlight w:val="none"/>
              </w:rPr>
            </w:pPr>
            <w:r>
              <w:rPr>
                <w:rFonts w:hint="eastAsia" w:ascii="宋体" w:hAnsi="宋体" w:cs="Arial"/>
                <w:highlight w:val="none"/>
              </w:rPr>
              <w:t>级别</w:t>
            </w:r>
          </w:p>
        </w:tc>
        <w:tc>
          <w:tcPr>
            <w:tcW w:w="721" w:type="dxa"/>
            <w:noWrap w:val="0"/>
            <w:vAlign w:val="center"/>
          </w:tcPr>
          <w:p>
            <w:pPr>
              <w:spacing w:line="360" w:lineRule="auto"/>
              <w:jc w:val="center"/>
              <w:rPr>
                <w:rFonts w:hint="eastAsia" w:ascii="宋体" w:hAnsi="宋体" w:cs="Arial"/>
                <w:highlight w:val="none"/>
              </w:rPr>
            </w:pPr>
            <w:r>
              <w:rPr>
                <w:rFonts w:hint="eastAsia" w:ascii="宋体" w:hAnsi="宋体" w:cs="Arial"/>
                <w:highlight w:val="none"/>
              </w:rPr>
              <w:t>证号</w:t>
            </w:r>
          </w:p>
        </w:tc>
        <w:tc>
          <w:tcPr>
            <w:tcW w:w="824" w:type="dxa"/>
            <w:noWrap w:val="0"/>
            <w:vAlign w:val="center"/>
          </w:tcPr>
          <w:p>
            <w:pPr>
              <w:spacing w:line="360" w:lineRule="auto"/>
              <w:jc w:val="center"/>
              <w:rPr>
                <w:rFonts w:hint="eastAsia" w:ascii="宋体" w:hAnsi="宋体" w:cs="Arial"/>
                <w:highlight w:val="none"/>
              </w:rPr>
            </w:pPr>
            <w:r>
              <w:rPr>
                <w:rFonts w:hint="eastAsia" w:ascii="宋体" w:hAnsi="宋体" w:cs="Arial"/>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restart"/>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restart"/>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3" w:type="dxa"/>
            <w:vMerge w:val="restart"/>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highlight w:val="none"/>
              </w:rPr>
            </w:pPr>
          </w:p>
        </w:tc>
        <w:tc>
          <w:tcPr>
            <w:tcW w:w="1177" w:type="dxa"/>
            <w:noWrap w:val="0"/>
            <w:vAlign w:val="center"/>
          </w:tcPr>
          <w:p>
            <w:pPr>
              <w:spacing w:line="360" w:lineRule="auto"/>
              <w:jc w:val="center"/>
              <w:rPr>
                <w:rFonts w:hint="eastAsia" w:ascii="宋体" w:hAnsi="宋体" w:cs="Arial"/>
                <w:highlight w:val="none"/>
              </w:rPr>
            </w:pPr>
          </w:p>
        </w:tc>
        <w:tc>
          <w:tcPr>
            <w:tcW w:w="1286" w:type="dxa"/>
            <w:noWrap w:val="0"/>
            <w:vAlign w:val="center"/>
          </w:tcPr>
          <w:p>
            <w:pPr>
              <w:spacing w:line="360" w:lineRule="auto"/>
              <w:jc w:val="center"/>
              <w:rPr>
                <w:rFonts w:hint="eastAsia" w:ascii="宋体" w:hAnsi="宋体" w:cs="Arial"/>
                <w:highlight w:val="none"/>
              </w:rPr>
            </w:pPr>
          </w:p>
        </w:tc>
        <w:tc>
          <w:tcPr>
            <w:tcW w:w="714" w:type="dxa"/>
            <w:noWrap w:val="0"/>
            <w:vAlign w:val="center"/>
          </w:tcPr>
          <w:p>
            <w:pPr>
              <w:spacing w:line="360" w:lineRule="auto"/>
              <w:jc w:val="center"/>
              <w:rPr>
                <w:rFonts w:hint="eastAsia" w:ascii="宋体" w:hAnsi="宋体" w:cs="Arial"/>
                <w:highlight w:val="none"/>
              </w:rPr>
            </w:pPr>
          </w:p>
        </w:tc>
        <w:tc>
          <w:tcPr>
            <w:tcW w:w="721" w:type="dxa"/>
            <w:noWrap w:val="0"/>
            <w:vAlign w:val="center"/>
          </w:tcPr>
          <w:p>
            <w:pPr>
              <w:spacing w:line="360" w:lineRule="auto"/>
              <w:jc w:val="center"/>
              <w:rPr>
                <w:rFonts w:hint="eastAsia" w:ascii="宋体" w:hAnsi="宋体" w:cs="Arial"/>
                <w:highlight w:val="none"/>
              </w:rPr>
            </w:pPr>
          </w:p>
        </w:tc>
        <w:tc>
          <w:tcPr>
            <w:tcW w:w="824" w:type="dxa"/>
            <w:noWrap w:val="0"/>
            <w:vAlign w:val="center"/>
          </w:tcPr>
          <w:p>
            <w:pPr>
              <w:spacing w:line="360" w:lineRule="auto"/>
              <w:jc w:val="center"/>
              <w:rPr>
                <w:rFonts w:hint="eastAsia"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bCs/>
                <w:highlight w:val="none"/>
              </w:rPr>
            </w:pPr>
          </w:p>
        </w:tc>
        <w:tc>
          <w:tcPr>
            <w:tcW w:w="908" w:type="dxa"/>
            <w:noWrap w:val="0"/>
            <w:vAlign w:val="center"/>
          </w:tcPr>
          <w:p>
            <w:pPr>
              <w:spacing w:line="360" w:lineRule="auto"/>
              <w:jc w:val="center"/>
              <w:rPr>
                <w:rFonts w:hint="eastAsia" w:ascii="宋体" w:hAnsi="宋体" w:cs="Arial"/>
                <w:bCs/>
                <w:highlight w:val="none"/>
              </w:rPr>
            </w:pPr>
          </w:p>
        </w:tc>
        <w:tc>
          <w:tcPr>
            <w:tcW w:w="1177" w:type="dxa"/>
            <w:noWrap w:val="0"/>
            <w:vAlign w:val="center"/>
          </w:tcPr>
          <w:p>
            <w:pPr>
              <w:spacing w:line="360" w:lineRule="auto"/>
              <w:jc w:val="center"/>
              <w:rPr>
                <w:rFonts w:hint="eastAsia" w:ascii="宋体" w:hAnsi="宋体" w:cs="Arial"/>
                <w:bCs/>
                <w:highlight w:val="none"/>
              </w:rPr>
            </w:pPr>
          </w:p>
        </w:tc>
        <w:tc>
          <w:tcPr>
            <w:tcW w:w="1286" w:type="dxa"/>
            <w:noWrap w:val="0"/>
            <w:vAlign w:val="center"/>
          </w:tcPr>
          <w:p>
            <w:pPr>
              <w:spacing w:line="360" w:lineRule="auto"/>
              <w:jc w:val="center"/>
              <w:rPr>
                <w:rFonts w:hint="eastAsia" w:ascii="宋体" w:hAnsi="宋体" w:cs="Arial"/>
                <w:bCs/>
                <w:highlight w:val="none"/>
              </w:rPr>
            </w:pPr>
          </w:p>
        </w:tc>
        <w:tc>
          <w:tcPr>
            <w:tcW w:w="714" w:type="dxa"/>
            <w:noWrap w:val="0"/>
            <w:vAlign w:val="center"/>
          </w:tcPr>
          <w:p>
            <w:pPr>
              <w:spacing w:line="360" w:lineRule="auto"/>
              <w:jc w:val="center"/>
              <w:rPr>
                <w:rFonts w:hint="eastAsia" w:ascii="宋体" w:hAnsi="宋体" w:cs="Arial"/>
                <w:bCs/>
                <w:highlight w:val="none"/>
              </w:rPr>
            </w:pPr>
          </w:p>
        </w:tc>
        <w:tc>
          <w:tcPr>
            <w:tcW w:w="721" w:type="dxa"/>
            <w:noWrap w:val="0"/>
            <w:vAlign w:val="center"/>
          </w:tcPr>
          <w:p>
            <w:pPr>
              <w:spacing w:line="360" w:lineRule="auto"/>
              <w:jc w:val="center"/>
              <w:rPr>
                <w:rFonts w:hint="eastAsia" w:ascii="宋体" w:hAnsi="宋体" w:cs="Arial"/>
                <w:bCs/>
                <w:highlight w:val="none"/>
              </w:rPr>
            </w:pPr>
          </w:p>
        </w:tc>
        <w:tc>
          <w:tcPr>
            <w:tcW w:w="824" w:type="dxa"/>
            <w:noWrap w:val="0"/>
            <w:vAlign w:val="center"/>
          </w:tcPr>
          <w:p>
            <w:pPr>
              <w:spacing w:line="360" w:lineRule="auto"/>
              <w:jc w:val="center"/>
              <w:rPr>
                <w:rFonts w:hint="eastAsia" w:ascii="宋体" w:hAnsi="宋体" w:cs="Arial"/>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bCs/>
                <w:highlight w:val="none"/>
              </w:rPr>
            </w:pPr>
          </w:p>
        </w:tc>
        <w:tc>
          <w:tcPr>
            <w:tcW w:w="908" w:type="dxa"/>
            <w:noWrap w:val="0"/>
            <w:vAlign w:val="center"/>
          </w:tcPr>
          <w:p>
            <w:pPr>
              <w:spacing w:line="360" w:lineRule="auto"/>
              <w:jc w:val="center"/>
              <w:rPr>
                <w:rFonts w:hint="eastAsia" w:ascii="宋体" w:hAnsi="宋体" w:cs="Arial"/>
                <w:bCs/>
                <w:highlight w:val="none"/>
              </w:rPr>
            </w:pPr>
          </w:p>
        </w:tc>
        <w:tc>
          <w:tcPr>
            <w:tcW w:w="1177" w:type="dxa"/>
            <w:noWrap w:val="0"/>
            <w:vAlign w:val="center"/>
          </w:tcPr>
          <w:p>
            <w:pPr>
              <w:spacing w:line="360" w:lineRule="auto"/>
              <w:jc w:val="center"/>
              <w:rPr>
                <w:rFonts w:hint="eastAsia" w:ascii="宋体" w:hAnsi="宋体" w:cs="Arial"/>
                <w:bCs/>
                <w:highlight w:val="none"/>
              </w:rPr>
            </w:pPr>
          </w:p>
        </w:tc>
        <w:tc>
          <w:tcPr>
            <w:tcW w:w="1286" w:type="dxa"/>
            <w:noWrap w:val="0"/>
            <w:vAlign w:val="center"/>
          </w:tcPr>
          <w:p>
            <w:pPr>
              <w:spacing w:line="360" w:lineRule="auto"/>
              <w:jc w:val="center"/>
              <w:rPr>
                <w:rFonts w:hint="eastAsia" w:ascii="宋体" w:hAnsi="宋体" w:cs="Arial"/>
                <w:bCs/>
                <w:highlight w:val="none"/>
              </w:rPr>
            </w:pPr>
          </w:p>
        </w:tc>
        <w:tc>
          <w:tcPr>
            <w:tcW w:w="714" w:type="dxa"/>
            <w:noWrap w:val="0"/>
            <w:vAlign w:val="center"/>
          </w:tcPr>
          <w:p>
            <w:pPr>
              <w:spacing w:line="360" w:lineRule="auto"/>
              <w:jc w:val="center"/>
              <w:rPr>
                <w:rFonts w:hint="eastAsia" w:ascii="宋体" w:hAnsi="宋体" w:cs="Arial"/>
                <w:bCs/>
                <w:highlight w:val="none"/>
              </w:rPr>
            </w:pPr>
          </w:p>
        </w:tc>
        <w:tc>
          <w:tcPr>
            <w:tcW w:w="721" w:type="dxa"/>
            <w:noWrap w:val="0"/>
            <w:vAlign w:val="center"/>
          </w:tcPr>
          <w:p>
            <w:pPr>
              <w:spacing w:line="360" w:lineRule="auto"/>
              <w:jc w:val="center"/>
              <w:rPr>
                <w:rFonts w:hint="eastAsia" w:ascii="宋体" w:hAnsi="宋体" w:cs="Arial"/>
                <w:bCs/>
                <w:highlight w:val="none"/>
              </w:rPr>
            </w:pPr>
          </w:p>
        </w:tc>
        <w:tc>
          <w:tcPr>
            <w:tcW w:w="824" w:type="dxa"/>
            <w:noWrap w:val="0"/>
            <w:vAlign w:val="center"/>
          </w:tcPr>
          <w:p>
            <w:pPr>
              <w:spacing w:line="360" w:lineRule="auto"/>
              <w:jc w:val="center"/>
              <w:rPr>
                <w:rFonts w:hint="eastAsia" w:ascii="宋体" w:hAnsi="宋体" w:cs="Arial"/>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73" w:type="dxa"/>
            <w:vMerge w:val="continue"/>
            <w:noWrap w:val="0"/>
            <w:vAlign w:val="center"/>
          </w:tcPr>
          <w:p>
            <w:pPr>
              <w:spacing w:line="360" w:lineRule="auto"/>
              <w:jc w:val="center"/>
              <w:rPr>
                <w:rFonts w:hint="eastAsia" w:ascii="宋体" w:hAnsi="宋体" w:cs="Arial"/>
                <w:highlight w:val="none"/>
              </w:rPr>
            </w:pPr>
          </w:p>
        </w:tc>
        <w:tc>
          <w:tcPr>
            <w:tcW w:w="909" w:type="dxa"/>
            <w:noWrap w:val="0"/>
            <w:vAlign w:val="center"/>
          </w:tcPr>
          <w:p>
            <w:pPr>
              <w:spacing w:line="360" w:lineRule="auto"/>
              <w:jc w:val="center"/>
              <w:rPr>
                <w:rFonts w:hint="eastAsia" w:ascii="宋体" w:hAnsi="宋体" w:cs="Arial"/>
                <w:highlight w:val="none"/>
              </w:rPr>
            </w:pPr>
          </w:p>
        </w:tc>
        <w:tc>
          <w:tcPr>
            <w:tcW w:w="908" w:type="dxa"/>
            <w:noWrap w:val="0"/>
            <w:vAlign w:val="center"/>
          </w:tcPr>
          <w:p>
            <w:pPr>
              <w:spacing w:line="360" w:lineRule="auto"/>
              <w:jc w:val="center"/>
              <w:rPr>
                <w:rFonts w:hint="eastAsia" w:ascii="宋体" w:hAnsi="宋体" w:cs="Arial"/>
                <w:bCs/>
                <w:highlight w:val="none"/>
              </w:rPr>
            </w:pPr>
          </w:p>
        </w:tc>
        <w:tc>
          <w:tcPr>
            <w:tcW w:w="908" w:type="dxa"/>
            <w:noWrap w:val="0"/>
            <w:vAlign w:val="center"/>
          </w:tcPr>
          <w:p>
            <w:pPr>
              <w:spacing w:line="360" w:lineRule="auto"/>
              <w:jc w:val="center"/>
              <w:rPr>
                <w:rFonts w:hint="eastAsia" w:ascii="宋体" w:hAnsi="宋体" w:cs="Arial"/>
                <w:bCs/>
                <w:highlight w:val="none"/>
              </w:rPr>
            </w:pPr>
          </w:p>
        </w:tc>
        <w:tc>
          <w:tcPr>
            <w:tcW w:w="1177" w:type="dxa"/>
            <w:noWrap w:val="0"/>
            <w:vAlign w:val="center"/>
          </w:tcPr>
          <w:p>
            <w:pPr>
              <w:spacing w:line="360" w:lineRule="auto"/>
              <w:jc w:val="center"/>
              <w:rPr>
                <w:rFonts w:hint="eastAsia" w:ascii="宋体" w:hAnsi="宋体" w:cs="Arial"/>
                <w:bCs/>
                <w:highlight w:val="none"/>
              </w:rPr>
            </w:pPr>
          </w:p>
        </w:tc>
        <w:tc>
          <w:tcPr>
            <w:tcW w:w="1286" w:type="dxa"/>
            <w:noWrap w:val="0"/>
            <w:vAlign w:val="center"/>
          </w:tcPr>
          <w:p>
            <w:pPr>
              <w:spacing w:line="360" w:lineRule="auto"/>
              <w:jc w:val="center"/>
              <w:rPr>
                <w:rFonts w:hint="eastAsia" w:ascii="宋体" w:hAnsi="宋体" w:cs="Arial"/>
                <w:bCs/>
                <w:highlight w:val="none"/>
              </w:rPr>
            </w:pPr>
          </w:p>
        </w:tc>
        <w:tc>
          <w:tcPr>
            <w:tcW w:w="714" w:type="dxa"/>
            <w:noWrap w:val="0"/>
            <w:vAlign w:val="center"/>
          </w:tcPr>
          <w:p>
            <w:pPr>
              <w:spacing w:line="360" w:lineRule="auto"/>
              <w:jc w:val="center"/>
              <w:rPr>
                <w:rFonts w:hint="eastAsia" w:ascii="宋体" w:hAnsi="宋体" w:cs="Arial"/>
                <w:bCs/>
                <w:highlight w:val="none"/>
              </w:rPr>
            </w:pPr>
          </w:p>
        </w:tc>
        <w:tc>
          <w:tcPr>
            <w:tcW w:w="721" w:type="dxa"/>
            <w:noWrap w:val="0"/>
            <w:vAlign w:val="center"/>
          </w:tcPr>
          <w:p>
            <w:pPr>
              <w:spacing w:line="360" w:lineRule="auto"/>
              <w:jc w:val="center"/>
              <w:rPr>
                <w:rFonts w:hint="eastAsia" w:ascii="宋体" w:hAnsi="宋体" w:cs="Arial"/>
                <w:bCs/>
                <w:highlight w:val="none"/>
              </w:rPr>
            </w:pPr>
          </w:p>
        </w:tc>
        <w:tc>
          <w:tcPr>
            <w:tcW w:w="824" w:type="dxa"/>
            <w:noWrap w:val="0"/>
            <w:vAlign w:val="center"/>
          </w:tcPr>
          <w:p>
            <w:pPr>
              <w:spacing w:line="360" w:lineRule="auto"/>
              <w:jc w:val="center"/>
              <w:rPr>
                <w:rFonts w:hint="eastAsia" w:ascii="宋体" w:hAnsi="宋体" w:cs="Arial"/>
                <w:bCs/>
                <w:highlight w:val="none"/>
              </w:rPr>
            </w:pPr>
          </w:p>
        </w:tc>
      </w:tr>
    </w:tbl>
    <w:p>
      <w:pPr>
        <w:adjustRightInd w:val="0"/>
        <w:spacing w:line="360" w:lineRule="auto"/>
        <w:textAlignment w:val="baseline"/>
        <w:rPr>
          <w:rFonts w:hint="eastAsia" w:ascii="宋体" w:hAnsi="宋体"/>
          <w:szCs w:val="21"/>
          <w:highlight w:val="none"/>
        </w:rPr>
      </w:pP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adjustRightInd w:val="0"/>
        <w:spacing w:line="360" w:lineRule="auto"/>
        <w:textAlignment w:val="baseline"/>
        <w:rPr>
          <w:rFonts w:hint="eastAsia" w:ascii="宋体" w:hAnsi="宋体"/>
          <w:szCs w:val="21"/>
          <w:highlight w:val="none"/>
        </w:rPr>
      </w:pPr>
    </w:p>
    <w:p>
      <w:pPr>
        <w:rPr>
          <w:rFonts w:hint="eastAsia"/>
          <w:highlight w:val="none"/>
        </w:rPr>
      </w:pPr>
    </w:p>
    <w:p>
      <w:pPr>
        <w:pStyle w:val="4"/>
        <w:tabs>
          <w:tab w:val="left" w:pos="1500"/>
        </w:tabs>
        <w:rPr>
          <w:rFonts w:hint="eastAsia"/>
          <w:highlight w:val="none"/>
        </w:rPr>
      </w:pPr>
    </w:p>
    <w:p>
      <w:pPr>
        <w:rPr>
          <w:rFonts w:hint="eastAsia"/>
          <w:highlight w:val="none"/>
        </w:rPr>
      </w:pPr>
    </w:p>
    <w:p>
      <w:pPr>
        <w:pStyle w:val="4"/>
        <w:tabs>
          <w:tab w:val="left" w:pos="1500"/>
        </w:tabs>
        <w:rPr>
          <w:rFonts w:hint="eastAsia"/>
          <w:highlight w:val="none"/>
        </w:rPr>
      </w:pPr>
    </w:p>
    <w:p>
      <w:pPr>
        <w:rPr>
          <w:rFonts w:hint="eastAsia"/>
          <w:highlight w:val="none"/>
        </w:rPr>
      </w:pPr>
    </w:p>
    <w:p>
      <w:pPr>
        <w:jc w:val="center"/>
        <w:rPr>
          <w:rFonts w:hint="eastAsia"/>
          <w:b/>
          <w:sz w:val="28"/>
          <w:highlight w:val="none"/>
        </w:rPr>
      </w:pPr>
      <w:r>
        <w:rPr>
          <w:rFonts w:hint="eastAsia"/>
          <w:b/>
          <w:sz w:val="28"/>
          <w:highlight w:val="none"/>
        </w:rPr>
        <w:t>格式七、类似项目案例一览表</w:t>
      </w:r>
    </w:p>
    <w:tbl>
      <w:tblPr>
        <w:tblStyle w:val="11"/>
        <w:tblW w:w="0" w:type="auto"/>
        <w:jc w:val="center"/>
        <w:tblLayout w:type="fixed"/>
        <w:tblCellMar>
          <w:top w:w="0" w:type="dxa"/>
          <w:left w:w="54" w:type="dxa"/>
          <w:bottom w:w="0" w:type="dxa"/>
          <w:right w:w="54" w:type="dxa"/>
        </w:tblCellMar>
      </w:tblPr>
      <w:tblGrid>
        <w:gridCol w:w="1866"/>
        <w:gridCol w:w="1656"/>
        <w:gridCol w:w="1501"/>
        <w:gridCol w:w="1501"/>
        <w:gridCol w:w="1502"/>
        <w:gridCol w:w="1234"/>
      </w:tblGrid>
      <w:tr>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年份</w:t>
            </w:r>
          </w:p>
        </w:tc>
        <w:tc>
          <w:tcPr>
            <w:tcW w:w="165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委托方</w:t>
            </w:r>
          </w:p>
        </w:tc>
        <w:tc>
          <w:tcPr>
            <w:tcW w:w="15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项目名称</w:t>
            </w:r>
          </w:p>
        </w:tc>
        <w:tc>
          <w:tcPr>
            <w:tcW w:w="15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完成时间</w:t>
            </w:r>
          </w:p>
        </w:tc>
        <w:tc>
          <w:tcPr>
            <w:tcW w:w="1502"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合同金额</w:t>
            </w:r>
          </w:p>
        </w:tc>
        <w:tc>
          <w:tcPr>
            <w:tcW w:w="1234" w:type="dxa"/>
            <w:tcBorders>
              <w:top w:val="single" w:color="auto" w:sz="6" w:space="0"/>
              <w:left w:val="single" w:color="auto" w:sz="4"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r>
              <w:rPr>
                <w:rFonts w:hint="eastAsia" w:ascii="宋体" w:hAnsi="宋体" w:cs="Arial"/>
                <w:sz w:val="24"/>
                <w:highlight w:val="none"/>
              </w:rPr>
              <w:t>备注</w:t>
            </w:r>
          </w:p>
        </w:tc>
      </w:tr>
      <w:tr>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65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2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r>
      <w:tr>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65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2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r>
      <w:tr>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65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50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c>
          <w:tcPr>
            <w:tcW w:w="12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 w:val="24"/>
                <w:highlight w:val="none"/>
              </w:rPr>
            </w:pPr>
          </w:p>
        </w:tc>
      </w:tr>
    </w:tbl>
    <w:p>
      <w:pPr>
        <w:spacing w:line="360" w:lineRule="auto"/>
        <w:jc w:val="center"/>
        <w:rPr>
          <w:rFonts w:hint="eastAsia" w:ascii="宋体" w:hAnsi="宋体"/>
          <w:b/>
          <w:bCs/>
          <w:sz w:val="30"/>
          <w:highlight w:val="none"/>
        </w:rPr>
      </w:pPr>
    </w:p>
    <w:p>
      <w:pPr>
        <w:spacing w:line="360" w:lineRule="auto"/>
        <w:jc w:val="center"/>
        <w:rPr>
          <w:rFonts w:hint="eastAsia" w:ascii="宋体" w:hAnsi="宋体"/>
          <w:b/>
          <w:bCs/>
          <w:sz w:val="30"/>
          <w:highlight w:val="none"/>
        </w:rPr>
      </w:pP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pStyle w:val="16"/>
        <w:spacing w:line="360" w:lineRule="auto"/>
        <w:jc w:val="both"/>
        <w:rPr>
          <w:rFonts w:hint="eastAsia" w:hAnsi="宋体"/>
          <w:b w:val="0"/>
          <w:kern w:val="2"/>
          <w:sz w:val="21"/>
          <w:szCs w:val="21"/>
          <w:highlight w:val="none"/>
        </w:rPr>
      </w:pPr>
    </w:p>
    <w:p>
      <w:pPr>
        <w:jc w:val="center"/>
        <w:rPr>
          <w:rFonts w:hint="eastAsia"/>
          <w:b/>
          <w:sz w:val="28"/>
          <w:highlight w:val="none"/>
        </w:rPr>
      </w:pPr>
      <w:r>
        <w:rPr>
          <w:rFonts w:ascii="宋体" w:hAnsi="宋体"/>
          <w:szCs w:val="21"/>
          <w:highlight w:val="none"/>
        </w:rPr>
        <w:br w:type="page"/>
      </w:r>
      <w:bookmarkStart w:id="37" w:name="_Toc482600299"/>
      <w:r>
        <w:rPr>
          <w:rFonts w:hint="eastAsia"/>
          <w:b/>
          <w:sz w:val="28"/>
          <w:highlight w:val="none"/>
        </w:rPr>
        <w:t>格式八、技术应答表</w:t>
      </w:r>
      <w:bookmarkEnd w:id="37"/>
    </w:p>
    <w:p>
      <w:pPr>
        <w:spacing w:line="360" w:lineRule="auto"/>
        <w:rPr>
          <w:rFonts w:hint="eastAsia" w:ascii="宋体" w:hAnsi="宋体"/>
          <w:sz w:val="24"/>
          <w:highlight w:val="none"/>
        </w:rPr>
      </w:pPr>
      <w:r>
        <w:rPr>
          <w:rFonts w:hint="eastAsia" w:ascii="宋体" w:hAnsi="宋体"/>
          <w:sz w:val="24"/>
          <w:highlight w:val="none"/>
        </w:rPr>
        <w:t>项目</w:t>
      </w:r>
      <w:r>
        <w:rPr>
          <w:rFonts w:ascii="宋体" w:hAnsi="宋体"/>
          <w:sz w:val="24"/>
          <w:highlight w:val="none"/>
        </w:rPr>
        <w:t>名称：</w:t>
      </w:r>
    </w:p>
    <w:p>
      <w:pPr>
        <w:spacing w:line="360" w:lineRule="auto"/>
        <w:rPr>
          <w:rFonts w:hint="eastAsia" w:ascii="宋体" w:hAnsi="宋体"/>
          <w:sz w:val="24"/>
          <w:highlight w:val="none"/>
        </w:rPr>
      </w:pPr>
      <w:r>
        <w:rPr>
          <w:rFonts w:hint="eastAsia" w:ascii="宋体" w:hAnsi="宋体"/>
          <w:sz w:val="24"/>
          <w:highlight w:val="none"/>
        </w:rPr>
        <w:t>比选编号：</w:t>
      </w:r>
    </w:p>
    <w:tbl>
      <w:tblPr>
        <w:tblStyle w:val="11"/>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681"/>
        <w:gridCol w:w="2988"/>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27" w:type="dxa"/>
            <w:noWrap w:val="0"/>
            <w:vAlign w:val="center"/>
          </w:tcPr>
          <w:p>
            <w:pPr>
              <w:spacing w:line="360" w:lineRule="auto"/>
              <w:jc w:val="center"/>
              <w:rPr>
                <w:rFonts w:hint="eastAsia" w:ascii="宋体" w:hAnsi="宋体"/>
                <w:sz w:val="24"/>
                <w:highlight w:val="none"/>
              </w:rPr>
            </w:pPr>
            <w:bookmarkStart w:id="38" w:name="_Toc482600300"/>
            <w:r>
              <w:rPr>
                <w:rFonts w:hint="eastAsia" w:ascii="宋体" w:hAnsi="宋体"/>
                <w:sz w:val="24"/>
                <w:highlight w:val="none"/>
              </w:rPr>
              <w:t>序号</w:t>
            </w:r>
            <w:bookmarkEnd w:id="38"/>
          </w:p>
        </w:tc>
        <w:tc>
          <w:tcPr>
            <w:tcW w:w="2681" w:type="dxa"/>
            <w:noWrap w:val="0"/>
            <w:vAlign w:val="center"/>
          </w:tcPr>
          <w:p>
            <w:pPr>
              <w:spacing w:line="360" w:lineRule="auto"/>
              <w:jc w:val="center"/>
              <w:rPr>
                <w:rFonts w:hint="eastAsia" w:ascii="宋体" w:hAnsi="宋体"/>
                <w:sz w:val="24"/>
                <w:highlight w:val="none"/>
              </w:rPr>
            </w:pPr>
            <w:bookmarkStart w:id="39" w:name="_Toc482600302"/>
            <w:r>
              <w:rPr>
                <w:rFonts w:hint="eastAsia" w:ascii="宋体" w:hAnsi="宋体"/>
                <w:sz w:val="24"/>
                <w:highlight w:val="none"/>
              </w:rPr>
              <w:t>比选文件要求</w:t>
            </w:r>
            <w:bookmarkEnd w:id="39"/>
          </w:p>
        </w:tc>
        <w:tc>
          <w:tcPr>
            <w:tcW w:w="2988" w:type="dxa"/>
            <w:noWrap w:val="0"/>
            <w:vAlign w:val="center"/>
          </w:tcPr>
          <w:p>
            <w:pPr>
              <w:spacing w:line="360" w:lineRule="auto"/>
              <w:jc w:val="center"/>
              <w:rPr>
                <w:rFonts w:hint="eastAsia" w:ascii="宋体" w:hAnsi="宋体"/>
                <w:sz w:val="24"/>
                <w:highlight w:val="none"/>
              </w:rPr>
            </w:pPr>
            <w:bookmarkStart w:id="40" w:name="_Toc482600303"/>
            <w:r>
              <w:rPr>
                <w:rFonts w:hint="eastAsia" w:ascii="宋体" w:hAnsi="宋体"/>
                <w:sz w:val="24"/>
                <w:highlight w:val="none"/>
              </w:rPr>
              <w:t>比选申请文件应答</w:t>
            </w:r>
            <w:bookmarkEnd w:id="40"/>
          </w:p>
        </w:tc>
        <w:tc>
          <w:tcPr>
            <w:tcW w:w="2060" w:type="dxa"/>
            <w:noWrap w:val="0"/>
            <w:vAlign w:val="center"/>
          </w:tcPr>
          <w:p>
            <w:pPr>
              <w:spacing w:line="360" w:lineRule="auto"/>
              <w:jc w:val="center"/>
              <w:rPr>
                <w:rFonts w:hint="eastAsia" w:ascii="宋体" w:hAnsi="宋体"/>
                <w:sz w:val="24"/>
                <w:highlight w:val="none"/>
              </w:rPr>
            </w:pPr>
            <w:bookmarkStart w:id="41" w:name="_Toc482600304"/>
            <w:r>
              <w:rPr>
                <w:rFonts w:hint="eastAsia" w:ascii="宋体" w:hAnsi="宋体"/>
                <w:sz w:val="24"/>
                <w:highlight w:val="none"/>
              </w:rPr>
              <w:t>满足/不满足</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pPr>
              <w:spacing w:line="360" w:lineRule="auto"/>
              <w:jc w:val="center"/>
              <w:rPr>
                <w:rFonts w:hint="eastAsia" w:ascii="宋体" w:hAnsi="宋体"/>
                <w:sz w:val="24"/>
                <w:highlight w:val="none"/>
              </w:rPr>
            </w:pPr>
          </w:p>
        </w:tc>
        <w:tc>
          <w:tcPr>
            <w:tcW w:w="2681" w:type="dxa"/>
            <w:noWrap w:val="0"/>
            <w:vAlign w:val="top"/>
          </w:tcPr>
          <w:p>
            <w:pPr>
              <w:spacing w:line="360" w:lineRule="auto"/>
              <w:jc w:val="center"/>
              <w:rPr>
                <w:rFonts w:hint="eastAsia" w:ascii="宋体" w:hAnsi="宋体"/>
                <w:sz w:val="24"/>
                <w:highlight w:val="none"/>
              </w:rPr>
            </w:pPr>
          </w:p>
        </w:tc>
        <w:tc>
          <w:tcPr>
            <w:tcW w:w="2988" w:type="dxa"/>
            <w:noWrap w:val="0"/>
            <w:vAlign w:val="top"/>
          </w:tcPr>
          <w:p>
            <w:pPr>
              <w:spacing w:line="360" w:lineRule="auto"/>
              <w:jc w:val="center"/>
              <w:rPr>
                <w:rFonts w:hint="eastAsia" w:ascii="宋体" w:hAnsi="宋体"/>
                <w:sz w:val="24"/>
                <w:highlight w:val="none"/>
              </w:rPr>
            </w:pPr>
          </w:p>
        </w:tc>
        <w:tc>
          <w:tcPr>
            <w:tcW w:w="2060"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pPr>
              <w:spacing w:line="360" w:lineRule="auto"/>
              <w:jc w:val="center"/>
              <w:rPr>
                <w:rFonts w:hint="eastAsia" w:ascii="宋体" w:hAnsi="宋体"/>
                <w:sz w:val="24"/>
                <w:highlight w:val="none"/>
              </w:rPr>
            </w:pPr>
          </w:p>
        </w:tc>
        <w:tc>
          <w:tcPr>
            <w:tcW w:w="2681" w:type="dxa"/>
            <w:noWrap w:val="0"/>
            <w:vAlign w:val="top"/>
          </w:tcPr>
          <w:p>
            <w:pPr>
              <w:spacing w:line="360" w:lineRule="auto"/>
              <w:jc w:val="center"/>
              <w:rPr>
                <w:rFonts w:hint="eastAsia" w:ascii="宋体" w:hAnsi="宋体"/>
                <w:sz w:val="24"/>
                <w:highlight w:val="none"/>
              </w:rPr>
            </w:pPr>
          </w:p>
        </w:tc>
        <w:tc>
          <w:tcPr>
            <w:tcW w:w="2988" w:type="dxa"/>
            <w:noWrap w:val="0"/>
            <w:vAlign w:val="top"/>
          </w:tcPr>
          <w:p>
            <w:pPr>
              <w:spacing w:line="360" w:lineRule="auto"/>
              <w:jc w:val="center"/>
              <w:rPr>
                <w:rFonts w:hint="eastAsia" w:ascii="宋体" w:hAnsi="宋体"/>
                <w:sz w:val="24"/>
                <w:highlight w:val="none"/>
              </w:rPr>
            </w:pPr>
          </w:p>
        </w:tc>
        <w:tc>
          <w:tcPr>
            <w:tcW w:w="2060"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pPr>
              <w:spacing w:line="360" w:lineRule="auto"/>
              <w:jc w:val="center"/>
              <w:rPr>
                <w:rFonts w:hint="eastAsia" w:ascii="宋体" w:hAnsi="宋体"/>
                <w:sz w:val="24"/>
                <w:highlight w:val="none"/>
              </w:rPr>
            </w:pPr>
          </w:p>
        </w:tc>
        <w:tc>
          <w:tcPr>
            <w:tcW w:w="2681" w:type="dxa"/>
            <w:noWrap w:val="0"/>
            <w:vAlign w:val="top"/>
          </w:tcPr>
          <w:p>
            <w:pPr>
              <w:spacing w:line="360" w:lineRule="auto"/>
              <w:jc w:val="center"/>
              <w:rPr>
                <w:rFonts w:hint="eastAsia" w:ascii="宋体" w:hAnsi="宋体"/>
                <w:sz w:val="24"/>
                <w:highlight w:val="none"/>
              </w:rPr>
            </w:pPr>
          </w:p>
        </w:tc>
        <w:tc>
          <w:tcPr>
            <w:tcW w:w="2988" w:type="dxa"/>
            <w:noWrap w:val="0"/>
            <w:vAlign w:val="top"/>
          </w:tcPr>
          <w:p>
            <w:pPr>
              <w:spacing w:line="360" w:lineRule="auto"/>
              <w:jc w:val="center"/>
              <w:rPr>
                <w:rFonts w:hint="eastAsia" w:ascii="宋体" w:hAnsi="宋体"/>
                <w:sz w:val="24"/>
                <w:highlight w:val="none"/>
              </w:rPr>
            </w:pPr>
          </w:p>
        </w:tc>
        <w:tc>
          <w:tcPr>
            <w:tcW w:w="2060"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pPr>
              <w:spacing w:line="360" w:lineRule="auto"/>
              <w:jc w:val="center"/>
              <w:rPr>
                <w:rFonts w:hint="eastAsia" w:ascii="宋体" w:hAnsi="宋体"/>
                <w:sz w:val="24"/>
                <w:highlight w:val="none"/>
              </w:rPr>
            </w:pPr>
          </w:p>
        </w:tc>
        <w:tc>
          <w:tcPr>
            <w:tcW w:w="2681" w:type="dxa"/>
            <w:noWrap w:val="0"/>
            <w:vAlign w:val="top"/>
          </w:tcPr>
          <w:p>
            <w:pPr>
              <w:spacing w:line="360" w:lineRule="auto"/>
              <w:jc w:val="center"/>
              <w:rPr>
                <w:rFonts w:hint="eastAsia" w:ascii="宋体" w:hAnsi="宋体"/>
                <w:sz w:val="24"/>
                <w:highlight w:val="none"/>
              </w:rPr>
            </w:pPr>
          </w:p>
        </w:tc>
        <w:tc>
          <w:tcPr>
            <w:tcW w:w="2988" w:type="dxa"/>
            <w:noWrap w:val="0"/>
            <w:vAlign w:val="top"/>
          </w:tcPr>
          <w:p>
            <w:pPr>
              <w:spacing w:line="360" w:lineRule="auto"/>
              <w:jc w:val="center"/>
              <w:rPr>
                <w:rFonts w:hint="eastAsia" w:ascii="宋体" w:hAnsi="宋体"/>
                <w:sz w:val="24"/>
                <w:highlight w:val="none"/>
              </w:rPr>
            </w:pPr>
          </w:p>
        </w:tc>
        <w:tc>
          <w:tcPr>
            <w:tcW w:w="2060"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pPr>
              <w:spacing w:line="360" w:lineRule="auto"/>
              <w:jc w:val="center"/>
              <w:rPr>
                <w:rFonts w:hint="eastAsia" w:ascii="宋体" w:hAnsi="宋体"/>
                <w:sz w:val="24"/>
                <w:highlight w:val="none"/>
              </w:rPr>
            </w:pPr>
          </w:p>
        </w:tc>
        <w:tc>
          <w:tcPr>
            <w:tcW w:w="2681" w:type="dxa"/>
            <w:noWrap w:val="0"/>
            <w:vAlign w:val="top"/>
          </w:tcPr>
          <w:p>
            <w:pPr>
              <w:spacing w:line="360" w:lineRule="auto"/>
              <w:jc w:val="center"/>
              <w:rPr>
                <w:rFonts w:hint="eastAsia" w:ascii="宋体" w:hAnsi="宋体"/>
                <w:sz w:val="24"/>
                <w:highlight w:val="none"/>
              </w:rPr>
            </w:pPr>
          </w:p>
        </w:tc>
        <w:tc>
          <w:tcPr>
            <w:tcW w:w="2988" w:type="dxa"/>
            <w:noWrap w:val="0"/>
            <w:vAlign w:val="top"/>
          </w:tcPr>
          <w:p>
            <w:pPr>
              <w:spacing w:line="360" w:lineRule="auto"/>
              <w:jc w:val="center"/>
              <w:rPr>
                <w:rFonts w:hint="eastAsia" w:ascii="宋体" w:hAnsi="宋体"/>
                <w:sz w:val="24"/>
                <w:highlight w:val="none"/>
              </w:rPr>
            </w:pPr>
          </w:p>
        </w:tc>
        <w:tc>
          <w:tcPr>
            <w:tcW w:w="2060"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27" w:type="dxa"/>
            <w:noWrap w:val="0"/>
            <w:vAlign w:val="top"/>
          </w:tcPr>
          <w:p>
            <w:pPr>
              <w:spacing w:line="360" w:lineRule="auto"/>
              <w:jc w:val="center"/>
              <w:rPr>
                <w:rFonts w:hint="eastAsia" w:ascii="宋体" w:hAnsi="宋体"/>
                <w:sz w:val="24"/>
                <w:highlight w:val="none"/>
              </w:rPr>
            </w:pPr>
          </w:p>
        </w:tc>
        <w:tc>
          <w:tcPr>
            <w:tcW w:w="2681" w:type="dxa"/>
            <w:noWrap w:val="0"/>
            <w:vAlign w:val="top"/>
          </w:tcPr>
          <w:p>
            <w:pPr>
              <w:spacing w:line="360" w:lineRule="auto"/>
              <w:jc w:val="center"/>
              <w:rPr>
                <w:rFonts w:hint="eastAsia" w:ascii="宋体" w:hAnsi="宋体"/>
                <w:sz w:val="24"/>
                <w:highlight w:val="none"/>
              </w:rPr>
            </w:pPr>
          </w:p>
        </w:tc>
        <w:tc>
          <w:tcPr>
            <w:tcW w:w="2988" w:type="dxa"/>
            <w:noWrap w:val="0"/>
            <w:vAlign w:val="top"/>
          </w:tcPr>
          <w:p>
            <w:pPr>
              <w:spacing w:line="360" w:lineRule="auto"/>
              <w:jc w:val="center"/>
              <w:rPr>
                <w:rFonts w:hint="eastAsia" w:ascii="宋体" w:hAnsi="宋体"/>
                <w:sz w:val="24"/>
                <w:highlight w:val="none"/>
              </w:rPr>
            </w:pPr>
          </w:p>
        </w:tc>
        <w:tc>
          <w:tcPr>
            <w:tcW w:w="2060"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27" w:type="dxa"/>
            <w:noWrap w:val="0"/>
            <w:vAlign w:val="top"/>
          </w:tcPr>
          <w:p>
            <w:pPr>
              <w:spacing w:line="360" w:lineRule="auto"/>
              <w:jc w:val="center"/>
              <w:rPr>
                <w:rFonts w:hint="eastAsia" w:ascii="宋体" w:hAnsi="宋体"/>
                <w:sz w:val="24"/>
                <w:highlight w:val="none"/>
              </w:rPr>
            </w:pPr>
          </w:p>
        </w:tc>
        <w:tc>
          <w:tcPr>
            <w:tcW w:w="2681" w:type="dxa"/>
            <w:noWrap w:val="0"/>
            <w:vAlign w:val="top"/>
          </w:tcPr>
          <w:p>
            <w:pPr>
              <w:spacing w:line="360" w:lineRule="auto"/>
              <w:jc w:val="center"/>
              <w:rPr>
                <w:rFonts w:hint="eastAsia" w:ascii="宋体" w:hAnsi="宋体"/>
                <w:sz w:val="24"/>
                <w:highlight w:val="none"/>
              </w:rPr>
            </w:pPr>
          </w:p>
        </w:tc>
        <w:tc>
          <w:tcPr>
            <w:tcW w:w="2988" w:type="dxa"/>
            <w:noWrap w:val="0"/>
            <w:vAlign w:val="top"/>
          </w:tcPr>
          <w:p>
            <w:pPr>
              <w:spacing w:line="360" w:lineRule="auto"/>
              <w:jc w:val="center"/>
              <w:rPr>
                <w:rFonts w:hint="eastAsia" w:ascii="宋体" w:hAnsi="宋体"/>
                <w:sz w:val="24"/>
                <w:highlight w:val="none"/>
              </w:rPr>
            </w:pPr>
          </w:p>
        </w:tc>
        <w:tc>
          <w:tcPr>
            <w:tcW w:w="2060" w:type="dxa"/>
            <w:noWrap w:val="0"/>
            <w:vAlign w:val="top"/>
          </w:tcPr>
          <w:p>
            <w:pPr>
              <w:spacing w:line="360" w:lineRule="auto"/>
              <w:jc w:val="center"/>
              <w:rPr>
                <w:rFonts w:hint="eastAsia" w:ascii="宋体" w:hAnsi="宋体"/>
                <w:sz w:val="24"/>
                <w:highlight w:val="none"/>
              </w:rPr>
            </w:pPr>
          </w:p>
        </w:tc>
      </w:tr>
    </w:tbl>
    <w:p>
      <w:pPr>
        <w:spacing w:line="360" w:lineRule="auto"/>
        <w:rPr>
          <w:rFonts w:hint="eastAsia" w:ascii="宋体" w:hAnsi="宋体"/>
          <w:highlight w:val="none"/>
        </w:rPr>
      </w:pP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rFonts w:hint="eastAsia" w:ascii="宋体" w:hAnsi="宋体"/>
          <w:highlight w:val="none"/>
        </w:rPr>
      </w:pPr>
    </w:p>
    <w:p>
      <w:pPr>
        <w:jc w:val="center"/>
        <w:rPr>
          <w:rFonts w:hint="eastAsia"/>
          <w:b/>
          <w:sz w:val="28"/>
          <w:highlight w:val="none"/>
        </w:rPr>
      </w:pPr>
      <w:r>
        <w:rPr>
          <w:rFonts w:ascii="宋体" w:hAnsi="宋体"/>
          <w:highlight w:val="none"/>
        </w:rPr>
        <w:br w:type="page"/>
      </w:r>
      <w:r>
        <w:rPr>
          <w:rFonts w:hint="eastAsia"/>
          <w:b/>
          <w:sz w:val="28"/>
          <w:highlight w:val="none"/>
        </w:rPr>
        <w:t>格式九、服务、商务应答表</w:t>
      </w:r>
    </w:p>
    <w:p>
      <w:pPr>
        <w:spacing w:line="360" w:lineRule="auto"/>
        <w:ind w:firstLine="240" w:firstLineChars="100"/>
        <w:rPr>
          <w:rFonts w:hint="eastAsia" w:ascii="宋体" w:hAnsi="宋体"/>
          <w:sz w:val="24"/>
          <w:highlight w:val="none"/>
        </w:rPr>
      </w:pPr>
      <w:r>
        <w:rPr>
          <w:rFonts w:hint="eastAsia" w:ascii="宋体" w:hAnsi="宋体"/>
          <w:sz w:val="24"/>
          <w:highlight w:val="none"/>
        </w:rPr>
        <w:t>项目</w:t>
      </w:r>
      <w:r>
        <w:rPr>
          <w:rFonts w:ascii="宋体" w:hAnsi="宋体"/>
          <w:sz w:val="24"/>
          <w:highlight w:val="none"/>
        </w:rPr>
        <w:t>名称：</w:t>
      </w:r>
    </w:p>
    <w:p>
      <w:pPr>
        <w:spacing w:line="360" w:lineRule="auto"/>
        <w:ind w:firstLine="240" w:firstLineChars="100"/>
        <w:rPr>
          <w:rFonts w:hint="eastAsia" w:ascii="宋体" w:hAnsi="宋体"/>
          <w:sz w:val="24"/>
          <w:highlight w:val="none"/>
        </w:rPr>
      </w:pPr>
      <w:r>
        <w:rPr>
          <w:rFonts w:hint="eastAsia" w:ascii="宋体" w:hAnsi="宋体"/>
          <w:sz w:val="24"/>
          <w:highlight w:val="none"/>
        </w:rPr>
        <w:t>比选编号：</w:t>
      </w:r>
    </w:p>
    <w:tbl>
      <w:tblPr>
        <w:tblStyle w:val="11"/>
        <w:tblW w:w="8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598"/>
        <w:gridCol w:w="2896"/>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98"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序号</w:t>
            </w:r>
          </w:p>
        </w:tc>
        <w:tc>
          <w:tcPr>
            <w:tcW w:w="2598"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比选文件要求</w:t>
            </w:r>
          </w:p>
        </w:tc>
        <w:tc>
          <w:tcPr>
            <w:tcW w:w="2896"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比选申请文件应答</w:t>
            </w:r>
          </w:p>
        </w:tc>
        <w:tc>
          <w:tcPr>
            <w:tcW w:w="1997"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pPr>
              <w:spacing w:line="360" w:lineRule="auto"/>
              <w:jc w:val="center"/>
              <w:rPr>
                <w:rFonts w:hint="eastAsia" w:ascii="宋体" w:hAnsi="宋体"/>
                <w:sz w:val="24"/>
                <w:highlight w:val="none"/>
              </w:rPr>
            </w:pPr>
          </w:p>
        </w:tc>
        <w:tc>
          <w:tcPr>
            <w:tcW w:w="2598" w:type="dxa"/>
            <w:noWrap w:val="0"/>
            <w:vAlign w:val="top"/>
          </w:tcPr>
          <w:p>
            <w:pPr>
              <w:spacing w:line="360" w:lineRule="auto"/>
              <w:jc w:val="center"/>
              <w:rPr>
                <w:rFonts w:hint="eastAsia" w:ascii="宋体" w:hAnsi="宋体"/>
                <w:sz w:val="24"/>
                <w:highlight w:val="none"/>
              </w:rPr>
            </w:pPr>
          </w:p>
        </w:tc>
        <w:tc>
          <w:tcPr>
            <w:tcW w:w="2896" w:type="dxa"/>
            <w:noWrap w:val="0"/>
            <w:vAlign w:val="top"/>
          </w:tcPr>
          <w:p>
            <w:pPr>
              <w:spacing w:line="360" w:lineRule="auto"/>
              <w:jc w:val="center"/>
              <w:rPr>
                <w:rFonts w:hint="eastAsia" w:ascii="宋体" w:hAnsi="宋体"/>
                <w:sz w:val="24"/>
                <w:highlight w:val="none"/>
              </w:rPr>
            </w:pPr>
          </w:p>
        </w:tc>
        <w:tc>
          <w:tcPr>
            <w:tcW w:w="1997"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pPr>
              <w:spacing w:line="360" w:lineRule="auto"/>
              <w:jc w:val="center"/>
              <w:rPr>
                <w:rFonts w:hint="eastAsia" w:ascii="宋体" w:hAnsi="宋体"/>
                <w:sz w:val="24"/>
                <w:highlight w:val="none"/>
              </w:rPr>
            </w:pPr>
          </w:p>
        </w:tc>
        <w:tc>
          <w:tcPr>
            <w:tcW w:w="2598" w:type="dxa"/>
            <w:noWrap w:val="0"/>
            <w:vAlign w:val="top"/>
          </w:tcPr>
          <w:p>
            <w:pPr>
              <w:spacing w:line="360" w:lineRule="auto"/>
              <w:jc w:val="center"/>
              <w:rPr>
                <w:rFonts w:hint="eastAsia" w:ascii="宋体" w:hAnsi="宋体"/>
                <w:sz w:val="24"/>
                <w:highlight w:val="none"/>
              </w:rPr>
            </w:pPr>
          </w:p>
        </w:tc>
        <w:tc>
          <w:tcPr>
            <w:tcW w:w="2896" w:type="dxa"/>
            <w:noWrap w:val="0"/>
            <w:vAlign w:val="top"/>
          </w:tcPr>
          <w:p>
            <w:pPr>
              <w:spacing w:line="360" w:lineRule="auto"/>
              <w:jc w:val="center"/>
              <w:rPr>
                <w:rFonts w:hint="eastAsia" w:ascii="宋体" w:hAnsi="宋体"/>
                <w:sz w:val="24"/>
                <w:highlight w:val="none"/>
              </w:rPr>
            </w:pPr>
          </w:p>
        </w:tc>
        <w:tc>
          <w:tcPr>
            <w:tcW w:w="1997"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pPr>
              <w:spacing w:line="360" w:lineRule="auto"/>
              <w:jc w:val="center"/>
              <w:rPr>
                <w:rFonts w:hint="eastAsia" w:ascii="宋体" w:hAnsi="宋体"/>
                <w:sz w:val="24"/>
                <w:highlight w:val="none"/>
              </w:rPr>
            </w:pPr>
          </w:p>
        </w:tc>
        <w:tc>
          <w:tcPr>
            <w:tcW w:w="2598" w:type="dxa"/>
            <w:noWrap w:val="0"/>
            <w:vAlign w:val="top"/>
          </w:tcPr>
          <w:p>
            <w:pPr>
              <w:spacing w:line="360" w:lineRule="auto"/>
              <w:jc w:val="center"/>
              <w:rPr>
                <w:rFonts w:hint="eastAsia" w:ascii="宋体" w:hAnsi="宋体"/>
                <w:sz w:val="24"/>
                <w:highlight w:val="none"/>
              </w:rPr>
            </w:pPr>
          </w:p>
        </w:tc>
        <w:tc>
          <w:tcPr>
            <w:tcW w:w="2896" w:type="dxa"/>
            <w:noWrap w:val="0"/>
            <w:vAlign w:val="top"/>
          </w:tcPr>
          <w:p>
            <w:pPr>
              <w:spacing w:line="360" w:lineRule="auto"/>
              <w:jc w:val="center"/>
              <w:rPr>
                <w:rFonts w:hint="eastAsia" w:ascii="宋体" w:hAnsi="宋体"/>
                <w:sz w:val="24"/>
                <w:highlight w:val="none"/>
              </w:rPr>
            </w:pPr>
          </w:p>
        </w:tc>
        <w:tc>
          <w:tcPr>
            <w:tcW w:w="1997"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pPr>
              <w:spacing w:line="360" w:lineRule="auto"/>
              <w:jc w:val="center"/>
              <w:rPr>
                <w:rFonts w:hint="eastAsia" w:ascii="宋体" w:hAnsi="宋体"/>
                <w:sz w:val="24"/>
                <w:highlight w:val="none"/>
              </w:rPr>
            </w:pPr>
          </w:p>
        </w:tc>
        <w:tc>
          <w:tcPr>
            <w:tcW w:w="2598" w:type="dxa"/>
            <w:noWrap w:val="0"/>
            <w:vAlign w:val="top"/>
          </w:tcPr>
          <w:p>
            <w:pPr>
              <w:spacing w:line="360" w:lineRule="auto"/>
              <w:jc w:val="center"/>
              <w:rPr>
                <w:rFonts w:hint="eastAsia" w:ascii="宋体" w:hAnsi="宋体"/>
                <w:sz w:val="24"/>
                <w:highlight w:val="none"/>
              </w:rPr>
            </w:pPr>
          </w:p>
        </w:tc>
        <w:tc>
          <w:tcPr>
            <w:tcW w:w="2896" w:type="dxa"/>
            <w:noWrap w:val="0"/>
            <w:vAlign w:val="top"/>
          </w:tcPr>
          <w:p>
            <w:pPr>
              <w:spacing w:line="360" w:lineRule="auto"/>
              <w:jc w:val="center"/>
              <w:rPr>
                <w:rFonts w:hint="eastAsia" w:ascii="宋体" w:hAnsi="宋体"/>
                <w:sz w:val="24"/>
                <w:highlight w:val="none"/>
              </w:rPr>
            </w:pPr>
          </w:p>
        </w:tc>
        <w:tc>
          <w:tcPr>
            <w:tcW w:w="1997"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pPr>
              <w:spacing w:line="360" w:lineRule="auto"/>
              <w:jc w:val="center"/>
              <w:rPr>
                <w:rFonts w:hint="eastAsia" w:ascii="宋体" w:hAnsi="宋体"/>
                <w:sz w:val="24"/>
                <w:highlight w:val="none"/>
              </w:rPr>
            </w:pPr>
          </w:p>
        </w:tc>
        <w:tc>
          <w:tcPr>
            <w:tcW w:w="2598" w:type="dxa"/>
            <w:noWrap w:val="0"/>
            <w:vAlign w:val="top"/>
          </w:tcPr>
          <w:p>
            <w:pPr>
              <w:spacing w:line="360" w:lineRule="auto"/>
              <w:jc w:val="center"/>
              <w:rPr>
                <w:rFonts w:hint="eastAsia" w:ascii="宋体" w:hAnsi="宋体"/>
                <w:sz w:val="24"/>
                <w:highlight w:val="none"/>
              </w:rPr>
            </w:pPr>
          </w:p>
        </w:tc>
        <w:tc>
          <w:tcPr>
            <w:tcW w:w="2896" w:type="dxa"/>
            <w:noWrap w:val="0"/>
            <w:vAlign w:val="top"/>
          </w:tcPr>
          <w:p>
            <w:pPr>
              <w:spacing w:line="360" w:lineRule="auto"/>
              <w:jc w:val="center"/>
              <w:rPr>
                <w:rFonts w:hint="eastAsia" w:ascii="宋体" w:hAnsi="宋体"/>
                <w:sz w:val="24"/>
                <w:highlight w:val="none"/>
              </w:rPr>
            </w:pPr>
          </w:p>
        </w:tc>
        <w:tc>
          <w:tcPr>
            <w:tcW w:w="1997"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98" w:type="dxa"/>
            <w:noWrap w:val="0"/>
            <w:vAlign w:val="top"/>
          </w:tcPr>
          <w:p>
            <w:pPr>
              <w:spacing w:line="360" w:lineRule="auto"/>
              <w:jc w:val="center"/>
              <w:rPr>
                <w:rFonts w:hint="eastAsia" w:ascii="宋体" w:hAnsi="宋体"/>
                <w:sz w:val="24"/>
                <w:highlight w:val="none"/>
              </w:rPr>
            </w:pPr>
          </w:p>
        </w:tc>
        <w:tc>
          <w:tcPr>
            <w:tcW w:w="2598" w:type="dxa"/>
            <w:noWrap w:val="0"/>
            <w:vAlign w:val="top"/>
          </w:tcPr>
          <w:p>
            <w:pPr>
              <w:spacing w:line="360" w:lineRule="auto"/>
              <w:jc w:val="center"/>
              <w:rPr>
                <w:rFonts w:hint="eastAsia" w:ascii="宋体" w:hAnsi="宋体"/>
                <w:sz w:val="24"/>
                <w:highlight w:val="none"/>
              </w:rPr>
            </w:pPr>
          </w:p>
        </w:tc>
        <w:tc>
          <w:tcPr>
            <w:tcW w:w="2896" w:type="dxa"/>
            <w:noWrap w:val="0"/>
            <w:vAlign w:val="top"/>
          </w:tcPr>
          <w:p>
            <w:pPr>
              <w:spacing w:line="360" w:lineRule="auto"/>
              <w:jc w:val="center"/>
              <w:rPr>
                <w:rFonts w:hint="eastAsia" w:ascii="宋体" w:hAnsi="宋体"/>
                <w:sz w:val="24"/>
                <w:highlight w:val="none"/>
              </w:rPr>
            </w:pPr>
          </w:p>
        </w:tc>
        <w:tc>
          <w:tcPr>
            <w:tcW w:w="1997" w:type="dxa"/>
            <w:noWrap w:val="0"/>
            <w:vAlign w:val="top"/>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98" w:type="dxa"/>
            <w:noWrap w:val="0"/>
            <w:vAlign w:val="top"/>
          </w:tcPr>
          <w:p>
            <w:pPr>
              <w:spacing w:line="360" w:lineRule="auto"/>
              <w:jc w:val="center"/>
              <w:rPr>
                <w:rFonts w:hint="eastAsia" w:ascii="宋体" w:hAnsi="宋体"/>
                <w:sz w:val="24"/>
                <w:highlight w:val="none"/>
              </w:rPr>
            </w:pPr>
          </w:p>
        </w:tc>
        <w:tc>
          <w:tcPr>
            <w:tcW w:w="2598" w:type="dxa"/>
            <w:noWrap w:val="0"/>
            <w:vAlign w:val="top"/>
          </w:tcPr>
          <w:p>
            <w:pPr>
              <w:spacing w:line="360" w:lineRule="auto"/>
              <w:jc w:val="center"/>
              <w:rPr>
                <w:rFonts w:hint="eastAsia" w:ascii="宋体" w:hAnsi="宋体"/>
                <w:sz w:val="24"/>
                <w:highlight w:val="none"/>
              </w:rPr>
            </w:pPr>
          </w:p>
        </w:tc>
        <w:tc>
          <w:tcPr>
            <w:tcW w:w="2896" w:type="dxa"/>
            <w:noWrap w:val="0"/>
            <w:vAlign w:val="top"/>
          </w:tcPr>
          <w:p>
            <w:pPr>
              <w:spacing w:line="360" w:lineRule="auto"/>
              <w:jc w:val="center"/>
              <w:rPr>
                <w:rFonts w:hint="eastAsia" w:ascii="宋体" w:hAnsi="宋体"/>
                <w:sz w:val="24"/>
                <w:highlight w:val="none"/>
              </w:rPr>
            </w:pPr>
          </w:p>
        </w:tc>
        <w:tc>
          <w:tcPr>
            <w:tcW w:w="1997" w:type="dxa"/>
            <w:noWrap w:val="0"/>
            <w:vAlign w:val="top"/>
          </w:tcPr>
          <w:p>
            <w:pPr>
              <w:spacing w:line="360" w:lineRule="auto"/>
              <w:jc w:val="center"/>
              <w:rPr>
                <w:rFonts w:hint="eastAsia" w:ascii="宋体" w:hAnsi="宋体"/>
                <w:sz w:val="24"/>
                <w:highlight w:val="none"/>
              </w:rPr>
            </w:pPr>
          </w:p>
        </w:tc>
      </w:tr>
    </w:tbl>
    <w:p>
      <w:pPr>
        <w:spacing w:line="360" w:lineRule="auto"/>
        <w:rPr>
          <w:rFonts w:hint="eastAsia" w:ascii="宋体" w:hAnsi="宋体"/>
          <w:highlight w:val="none"/>
        </w:rPr>
      </w:pP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rFonts w:hint="eastAsia" w:ascii="宋体" w:hAnsi="宋体"/>
          <w:highlight w:val="none"/>
        </w:rPr>
      </w:pPr>
    </w:p>
    <w:p>
      <w:pPr>
        <w:jc w:val="center"/>
        <w:rPr>
          <w:rFonts w:hint="eastAsia"/>
          <w:b/>
          <w:sz w:val="28"/>
          <w:highlight w:val="none"/>
        </w:rPr>
      </w:pPr>
      <w:r>
        <w:rPr>
          <w:rFonts w:ascii="宋体" w:hAnsi="宋体"/>
          <w:highlight w:val="none"/>
        </w:rPr>
        <w:br w:type="page"/>
      </w:r>
      <w:bookmarkStart w:id="42" w:name="_Toc482600305"/>
      <w:r>
        <w:rPr>
          <w:rFonts w:hint="eastAsia"/>
          <w:b/>
          <w:sz w:val="28"/>
          <w:highlight w:val="none"/>
        </w:rPr>
        <w:t>格式十、承诺函</w:t>
      </w:r>
      <w:bookmarkEnd w:id="42"/>
    </w:p>
    <w:p>
      <w:pPr>
        <w:pStyle w:val="5"/>
        <w:tabs>
          <w:tab w:val="left" w:pos="1500"/>
        </w:tabs>
        <w:ind w:left="0"/>
        <w:rPr>
          <w:bCs/>
          <w:highlight w:val="none"/>
        </w:rPr>
      </w:pPr>
      <w:r>
        <w:rPr>
          <w:rFonts w:hint="eastAsia"/>
          <w:bCs/>
          <w:highlight w:val="none"/>
        </w:rPr>
        <w:t>致</w:t>
      </w:r>
      <w:r>
        <w:rPr>
          <w:rFonts w:hint="eastAsia"/>
          <w:bCs/>
          <w:highlight w:val="none"/>
          <w:u w:val="single"/>
          <w:lang w:val="en-US" w:eastAsia="zh-CN"/>
        </w:rPr>
        <w:t>攀枝花市第二人民医院</w:t>
      </w:r>
      <w:r>
        <w:rPr>
          <w:rFonts w:hint="eastAsia"/>
          <w:bCs/>
          <w:highlight w:val="none"/>
        </w:rPr>
        <w:t xml:space="preserve">： </w:t>
      </w:r>
    </w:p>
    <w:p>
      <w:pPr>
        <w:spacing w:line="360" w:lineRule="auto"/>
        <w:ind w:firstLine="480" w:firstLineChars="200"/>
        <w:rPr>
          <w:rFonts w:ascii="宋体" w:hAnsi="宋体"/>
          <w:bCs/>
          <w:sz w:val="24"/>
          <w:highlight w:val="none"/>
        </w:rPr>
      </w:pPr>
      <w:r>
        <w:rPr>
          <w:rFonts w:hint="eastAsia" w:ascii="宋体" w:hAnsi="宋体"/>
          <w:bCs/>
          <w:sz w:val="24"/>
          <w:highlight w:val="none"/>
        </w:rPr>
        <w:t>本公司</w:t>
      </w:r>
      <w:r>
        <w:rPr>
          <w:rFonts w:hint="eastAsia" w:ascii="宋体" w:hAnsi="宋体"/>
          <w:bCs/>
          <w:sz w:val="24"/>
          <w:highlight w:val="none"/>
          <w:u w:val="single"/>
        </w:rPr>
        <w:t xml:space="preserve">         （比选申请人名称） </w:t>
      </w:r>
      <w:r>
        <w:rPr>
          <w:rFonts w:hint="eastAsia" w:ascii="宋体" w:hAnsi="宋体"/>
          <w:bCs/>
          <w:sz w:val="24"/>
          <w:highlight w:val="none"/>
        </w:rPr>
        <w:t>参加</w:t>
      </w:r>
      <w:r>
        <w:rPr>
          <w:rFonts w:hint="eastAsia" w:ascii="宋体" w:hAnsi="宋体" w:cs="Courier New"/>
          <w:highlight w:val="none"/>
          <w:u w:val="single"/>
        </w:rPr>
        <w:t xml:space="preserve">          </w:t>
      </w:r>
      <w:r>
        <w:rPr>
          <w:rFonts w:ascii="宋体" w:hAnsi="宋体" w:cs="Courier New"/>
          <w:highlight w:val="none"/>
          <w:u w:val="single"/>
        </w:rPr>
        <w:t xml:space="preserve">  </w:t>
      </w:r>
      <w:r>
        <w:rPr>
          <w:rFonts w:hint="eastAsia" w:ascii="宋体" w:hAnsi="宋体" w:cs="Courier New"/>
          <w:highlight w:val="none"/>
          <w:u w:val="single"/>
        </w:rPr>
        <w:t xml:space="preserve"> </w:t>
      </w:r>
      <w:r>
        <w:rPr>
          <w:rFonts w:ascii="宋体" w:hAnsi="宋体" w:cs="Courier New"/>
          <w:highlight w:val="none"/>
          <w:u w:val="single"/>
        </w:rPr>
        <w:t xml:space="preserve">   </w:t>
      </w:r>
      <w:r>
        <w:rPr>
          <w:rFonts w:hint="eastAsia" w:ascii="宋体" w:hAnsi="宋体" w:cs="Courier New"/>
          <w:highlight w:val="none"/>
          <w:u w:val="single"/>
        </w:rPr>
        <w:t xml:space="preserve">    </w:t>
      </w:r>
      <w:r>
        <w:rPr>
          <w:rFonts w:hint="eastAsia" w:ascii="宋体" w:hAnsi="宋体" w:cs="Courier New"/>
          <w:sz w:val="24"/>
          <w:highlight w:val="none"/>
          <w:u w:val="single"/>
        </w:rPr>
        <w:t>（项目</w:t>
      </w:r>
      <w:r>
        <w:rPr>
          <w:rFonts w:ascii="宋体" w:hAnsi="宋体" w:cs="Courier New"/>
          <w:sz w:val="24"/>
          <w:highlight w:val="none"/>
          <w:u w:val="single"/>
        </w:rPr>
        <w:t>名称</w:t>
      </w:r>
      <w:r>
        <w:rPr>
          <w:rFonts w:hint="eastAsia" w:ascii="宋体" w:hAnsi="宋体" w:cs="Courier New"/>
          <w:sz w:val="24"/>
          <w:highlight w:val="none"/>
          <w:u w:val="single"/>
        </w:rPr>
        <w:t>）</w:t>
      </w:r>
      <w:r>
        <w:rPr>
          <w:rFonts w:hint="eastAsia" w:ascii="宋体" w:hAnsi="宋体"/>
          <w:bCs/>
          <w:sz w:val="24"/>
          <w:highlight w:val="none"/>
        </w:rPr>
        <w:t>的比选活动，现针对以下条款，郑重承诺：</w:t>
      </w:r>
    </w:p>
    <w:p>
      <w:pPr>
        <w:spacing w:line="360" w:lineRule="auto"/>
        <w:rPr>
          <w:rFonts w:hint="eastAsia" w:ascii="宋体" w:hAnsi="宋体"/>
          <w:bCs/>
          <w:sz w:val="24"/>
          <w:highlight w:val="none"/>
        </w:rPr>
      </w:pPr>
      <w:r>
        <w:rPr>
          <w:rFonts w:hint="eastAsia" w:ascii="宋体" w:hAnsi="宋体"/>
          <w:bCs/>
          <w:sz w:val="24"/>
          <w:highlight w:val="none"/>
        </w:rPr>
        <w:t>一、具备《中华人民共和国政府采购法》第二十二条第一款和本项目规定的条件：</w:t>
      </w:r>
    </w:p>
    <w:p>
      <w:pPr>
        <w:spacing w:line="360" w:lineRule="auto"/>
        <w:rPr>
          <w:rFonts w:ascii="宋体" w:hAnsi="宋体"/>
          <w:bCs/>
          <w:sz w:val="24"/>
          <w:highlight w:val="none"/>
        </w:rPr>
      </w:pPr>
      <w:r>
        <w:rPr>
          <w:rFonts w:hint="eastAsia" w:ascii="宋体" w:hAnsi="宋体"/>
          <w:bCs/>
          <w:sz w:val="24"/>
          <w:highlight w:val="none"/>
        </w:rPr>
        <w:t>1、具有独立承担民事责任的能力；</w:t>
      </w:r>
    </w:p>
    <w:p>
      <w:pPr>
        <w:spacing w:line="360" w:lineRule="auto"/>
        <w:rPr>
          <w:rFonts w:ascii="宋体" w:hAnsi="宋体"/>
          <w:bCs/>
          <w:sz w:val="24"/>
          <w:highlight w:val="none"/>
        </w:rPr>
      </w:pPr>
      <w:r>
        <w:rPr>
          <w:rFonts w:hint="eastAsia" w:ascii="宋体" w:hAnsi="宋体"/>
          <w:bCs/>
          <w:sz w:val="24"/>
          <w:highlight w:val="none"/>
        </w:rPr>
        <w:t>2、具有良好的商业信誉和健全的财务会计制度；</w:t>
      </w:r>
    </w:p>
    <w:p>
      <w:pPr>
        <w:spacing w:line="360" w:lineRule="auto"/>
        <w:rPr>
          <w:rFonts w:ascii="宋体" w:hAnsi="宋体"/>
          <w:bCs/>
          <w:sz w:val="24"/>
          <w:highlight w:val="none"/>
        </w:rPr>
      </w:pPr>
      <w:r>
        <w:rPr>
          <w:rFonts w:hint="eastAsia" w:ascii="宋体" w:hAnsi="宋体"/>
          <w:bCs/>
          <w:sz w:val="24"/>
          <w:highlight w:val="none"/>
        </w:rPr>
        <w:t>3、具有履行合同所必需的设备和专业技术能力；</w:t>
      </w:r>
    </w:p>
    <w:p>
      <w:pPr>
        <w:spacing w:line="360" w:lineRule="auto"/>
        <w:rPr>
          <w:rFonts w:ascii="宋体" w:hAnsi="宋体"/>
          <w:bCs/>
          <w:sz w:val="24"/>
          <w:highlight w:val="none"/>
        </w:rPr>
      </w:pPr>
      <w:r>
        <w:rPr>
          <w:rFonts w:hint="eastAsia" w:ascii="宋体" w:hAnsi="宋体"/>
          <w:bCs/>
          <w:sz w:val="24"/>
          <w:highlight w:val="none"/>
        </w:rPr>
        <w:t>4、有依法缴纳税收和社会保障资金的良好记录；</w:t>
      </w:r>
    </w:p>
    <w:p>
      <w:pPr>
        <w:spacing w:line="360" w:lineRule="auto"/>
        <w:rPr>
          <w:rFonts w:ascii="宋体" w:hAnsi="宋体"/>
          <w:bCs/>
          <w:sz w:val="24"/>
          <w:highlight w:val="none"/>
        </w:rPr>
      </w:pPr>
      <w:r>
        <w:rPr>
          <w:rFonts w:hint="eastAsia" w:ascii="宋体" w:hAnsi="宋体"/>
          <w:bCs/>
          <w:sz w:val="24"/>
          <w:highlight w:val="none"/>
        </w:rPr>
        <w:t>5、参加本次比选活动前三年内，在经营活动中没有重大违法记录；</w:t>
      </w:r>
    </w:p>
    <w:p>
      <w:pPr>
        <w:spacing w:line="360" w:lineRule="auto"/>
        <w:rPr>
          <w:rFonts w:ascii="宋体" w:hAnsi="宋体"/>
          <w:bCs/>
          <w:sz w:val="24"/>
          <w:highlight w:val="none"/>
        </w:rPr>
      </w:pPr>
      <w:r>
        <w:rPr>
          <w:rFonts w:ascii="宋体" w:hAnsi="宋体"/>
          <w:bCs/>
          <w:sz w:val="24"/>
          <w:highlight w:val="none"/>
        </w:rPr>
        <w:t>6</w:t>
      </w:r>
      <w:r>
        <w:rPr>
          <w:rFonts w:hint="eastAsia" w:ascii="宋体" w:hAnsi="宋体"/>
          <w:bCs/>
          <w:sz w:val="24"/>
          <w:highlight w:val="none"/>
        </w:rPr>
        <w:t>、法律、行政法规规定的其他条件；</w:t>
      </w:r>
    </w:p>
    <w:p>
      <w:pPr>
        <w:spacing w:line="360" w:lineRule="auto"/>
        <w:rPr>
          <w:rFonts w:hint="eastAsia" w:ascii="宋体" w:hAnsi="宋体"/>
          <w:bCs/>
          <w:sz w:val="24"/>
          <w:highlight w:val="none"/>
        </w:rPr>
      </w:pPr>
      <w:r>
        <w:rPr>
          <w:rFonts w:hint="eastAsia" w:ascii="宋体" w:hAnsi="宋体"/>
          <w:bCs/>
          <w:sz w:val="24"/>
          <w:highlight w:val="none"/>
        </w:rPr>
        <w:t>7、根据采购项目提出的特殊条件。</w:t>
      </w:r>
    </w:p>
    <w:p>
      <w:pPr>
        <w:spacing w:line="360" w:lineRule="auto"/>
        <w:rPr>
          <w:rFonts w:hint="eastAsia" w:ascii="宋体" w:hAnsi="宋体"/>
          <w:bCs/>
          <w:sz w:val="24"/>
          <w:highlight w:val="none"/>
        </w:rPr>
      </w:pPr>
    </w:p>
    <w:p>
      <w:pPr>
        <w:spacing w:line="360" w:lineRule="auto"/>
        <w:ind w:firstLine="480" w:firstLineChars="200"/>
        <w:rPr>
          <w:rFonts w:ascii="宋体" w:hAnsi="宋体"/>
          <w:bCs/>
          <w:sz w:val="24"/>
          <w:highlight w:val="none"/>
        </w:rPr>
      </w:pPr>
      <w:r>
        <w:rPr>
          <w:rFonts w:hint="eastAsia" w:ascii="宋体" w:hAnsi="宋体"/>
          <w:bCs/>
          <w:sz w:val="24"/>
          <w:highlight w:val="none"/>
        </w:rPr>
        <w:t>本单位对上述承诺的内容事项真实性负责。如经查实上述承诺的内容事项存在虚假，我单位愿意接受以提供虚假材料谋取中选追究法律责任。</w:t>
      </w:r>
    </w:p>
    <w:p>
      <w:pPr>
        <w:spacing w:line="360" w:lineRule="auto"/>
        <w:rPr>
          <w:rFonts w:hint="eastAsia"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比选申请人</w:t>
      </w:r>
      <w:r>
        <w:rPr>
          <w:rFonts w:ascii="宋体" w:hAnsi="宋体"/>
          <w:sz w:val="24"/>
          <w:highlight w:val="none"/>
        </w:rPr>
        <w:t>（全称并加盖公章）：</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法定代表人</w:t>
      </w:r>
      <w:r>
        <w:rPr>
          <w:rFonts w:ascii="宋体" w:hAnsi="宋体"/>
          <w:sz w:val="24"/>
          <w:highlight w:val="none"/>
        </w:rPr>
        <w:t>或</w:t>
      </w:r>
      <w:r>
        <w:rPr>
          <w:rFonts w:hint="eastAsia" w:ascii="宋体" w:hAnsi="宋体"/>
          <w:sz w:val="24"/>
          <w:highlight w:val="none"/>
        </w:rPr>
        <w:t>代理人</w:t>
      </w:r>
      <w:r>
        <w:rPr>
          <w:rFonts w:ascii="宋体" w:hAnsi="宋体"/>
          <w:sz w:val="24"/>
          <w:highlight w:val="none"/>
        </w:rPr>
        <w:t>（签字）</w:t>
      </w:r>
      <w:r>
        <w:rPr>
          <w:rFonts w:ascii="宋体" w:hAnsi="宋体"/>
          <w:bCs/>
          <w:sz w:val="24"/>
          <w:highlight w:val="none"/>
        </w:rPr>
        <w:t>：</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360" w:lineRule="auto"/>
        <w:rPr>
          <w:rFonts w:hint="eastAsia" w:ascii="宋体" w:hAnsi="宋体"/>
          <w:sz w:val="24"/>
          <w:highlight w:val="none"/>
          <w:u w:val="single"/>
        </w:rPr>
      </w:pPr>
      <w:r>
        <w:rPr>
          <w:rFonts w:ascii="宋体" w:hAnsi="宋体"/>
          <w:sz w:val="24"/>
          <w:highlight w:val="none"/>
        </w:rPr>
        <w:t>日      期：</w:t>
      </w:r>
      <w:r>
        <w:rPr>
          <w:rFonts w:ascii="宋体" w:hAnsi="宋体"/>
          <w:sz w:val="24"/>
          <w:highlight w:val="none"/>
          <w:u w:val="single"/>
        </w:rPr>
        <w:t xml:space="preserve">                                </w:t>
      </w:r>
    </w:p>
    <w:p>
      <w:pPr>
        <w:spacing w:line="360" w:lineRule="auto"/>
        <w:rPr>
          <w:rFonts w:ascii="宋体" w:hAnsi="宋体"/>
          <w:bCs/>
          <w:sz w:val="24"/>
          <w:highlight w:val="none"/>
        </w:rPr>
      </w:pPr>
      <w:r>
        <w:rPr>
          <w:rFonts w:hint="eastAsia" w:ascii="宋体" w:hAnsi="宋体"/>
          <w:bCs/>
          <w:sz w:val="24"/>
          <w:highlight w:val="none"/>
        </w:rPr>
        <w:t>注：1.可自行提供具有有效签字和盖章的格式，但承诺函的内容至少应该包含本格式中涉及的承诺内容。</w:t>
      </w:r>
    </w:p>
    <w:p>
      <w:pPr>
        <w:spacing w:line="360" w:lineRule="auto"/>
        <w:ind w:firstLine="480" w:firstLineChars="200"/>
        <w:rPr>
          <w:rFonts w:ascii="宋体" w:hAnsi="宋体"/>
          <w:sz w:val="24"/>
          <w:highlight w:val="none"/>
        </w:rPr>
      </w:pPr>
      <w:r>
        <w:rPr>
          <w:rFonts w:hint="eastAsia" w:ascii="宋体" w:hAnsi="宋体"/>
          <w:bCs/>
          <w:sz w:val="24"/>
          <w:highlight w:val="none"/>
        </w:rPr>
        <w:t>2、所称重大违法记录，是指比选申请人因违法经营受到刑事处罚或者责令停产停业、吊销许可证或者执照、较大数额罚款等行政处罚；（</w:t>
      </w:r>
      <w:r>
        <w:rPr>
          <w:rFonts w:hint="eastAsia" w:ascii="宋体" w:hAnsi="宋体"/>
          <w:sz w:val="24"/>
          <w:highlight w:val="none"/>
        </w:rPr>
        <w:t>较大数额罚款的具体金额标准是：若比选项目所属行业行政主管部门对较大数额罚款金额标准有明文规定的，以所属行业行政主管部门规定的较大数额罚款金额标准；若比选项目所属行业行政主管部门对较大数额罚款金额标准未明文规定的，以四川省人民政府规定的行政处罚罚款听证标准金额20000元为准</w:t>
      </w:r>
      <w:r>
        <w:rPr>
          <w:rFonts w:ascii="宋体" w:hAnsi="宋体"/>
          <w:sz w:val="24"/>
          <w:highlight w:val="none"/>
        </w:rPr>
        <w:t>）</w:t>
      </w:r>
    </w:p>
    <w:p>
      <w:pPr>
        <w:jc w:val="center"/>
        <w:rPr>
          <w:rFonts w:hint="eastAsia"/>
          <w:b/>
          <w:sz w:val="28"/>
          <w:highlight w:val="none"/>
        </w:rPr>
      </w:pPr>
      <w:r>
        <w:rPr>
          <w:rFonts w:ascii="宋体" w:hAnsi="宋体"/>
          <w:sz w:val="24"/>
          <w:highlight w:val="none"/>
        </w:rPr>
        <w:br w:type="page"/>
      </w:r>
      <w:r>
        <w:rPr>
          <w:rFonts w:hint="eastAsia"/>
          <w:b/>
          <w:sz w:val="28"/>
          <w:highlight w:val="none"/>
        </w:rPr>
        <w:t>格式十一</w:t>
      </w:r>
      <w:bookmarkStart w:id="43" w:name="_Toc325028476"/>
      <w:bookmarkStart w:id="44" w:name="_Toc476736029"/>
      <w:bookmarkStart w:id="45" w:name="_Toc453578493"/>
      <w:bookmarkStart w:id="46" w:name="_Toc482600306"/>
      <w:r>
        <w:rPr>
          <w:rFonts w:hint="eastAsia"/>
          <w:b/>
          <w:sz w:val="28"/>
          <w:highlight w:val="none"/>
        </w:rPr>
        <w:t>、其他</w:t>
      </w:r>
      <w:bookmarkEnd w:id="43"/>
      <w:r>
        <w:rPr>
          <w:rFonts w:hint="eastAsia"/>
          <w:b/>
          <w:sz w:val="28"/>
          <w:highlight w:val="none"/>
        </w:rPr>
        <w:t>资料</w:t>
      </w:r>
      <w:bookmarkEnd w:id="44"/>
      <w:bookmarkEnd w:id="45"/>
      <w:bookmarkEnd w:id="46"/>
    </w:p>
    <w:p>
      <w:pPr>
        <w:spacing w:line="360" w:lineRule="auto"/>
        <w:rPr>
          <w:rFonts w:ascii="宋体" w:hAnsi="宋体" w:cs="Arial"/>
          <w:kern w:val="0"/>
          <w:sz w:val="24"/>
          <w:highlight w:val="none"/>
        </w:rPr>
      </w:pPr>
    </w:p>
    <w:p>
      <w:pPr>
        <w:spacing w:line="360" w:lineRule="auto"/>
        <w:jc w:val="center"/>
        <w:rPr>
          <w:rFonts w:hint="eastAsia" w:ascii="宋体" w:hAnsi="宋体" w:cs="Arial"/>
          <w:kern w:val="0"/>
          <w:sz w:val="24"/>
          <w:highlight w:val="none"/>
        </w:rPr>
      </w:pPr>
      <w:r>
        <w:rPr>
          <w:rFonts w:hint="eastAsia" w:ascii="宋体" w:hAnsi="宋体" w:cs="Arial"/>
          <w:kern w:val="0"/>
          <w:sz w:val="24"/>
          <w:highlight w:val="none"/>
        </w:rPr>
        <w:t>比选申请人根据比选文件规定认为该附的其他资料：由比选申请人自行提供。</w:t>
      </w: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ascii="宋体" w:hAnsi="宋体" w:cs="Arial"/>
          <w:kern w:val="0"/>
          <w:sz w:val="24"/>
          <w:highlight w:val="none"/>
        </w:rPr>
      </w:pPr>
    </w:p>
    <w:p>
      <w:pPr>
        <w:pStyle w:val="4"/>
        <w:tabs>
          <w:tab w:val="left" w:pos="1500"/>
        </w:tabs>
        <w:rPr>
          <w:rFonts w:hint="eastAsia" w:cs="Arial"/>
          <w:kern w:val="0"/>
          <w:highlight w:val="none"/>
        </w:rPr>
      </w:pPr>
    </w:p>
    <w:p>
      <w:pPr>
        <w:rPr>
          <w:rFonts w:hint="eastAsia" w:cs="Arial"/>
          <w:kern w:val="0"/>
          <w:highlight w:val="none"/>
        </w:rPr>
      </w:pPr>
    </w:p>
    <w:p>
      <w:pPr>
        <w:pStyle w:val="3"/>
        <w:rPr>
          <w:rFonts w:hint="eastAsia" w:cs="Arial"/>
          <w:kern w:val="0"/>
          <w:highlight w:val="none"/>
        </w:rPr>
      </w:pPr>
    </w:p>
    <w:p>
      <w:pPr>
        <w:rPr>
          <w:rFonts w:hint="eastAsia"/>
          <w:highlight w:val="none"/>
        </w:rPr>
      </w:pPr>
    </w:p>
    <w:p>
      <w:pPr>
        <w:rPr>
          <w:rFonts w:hint="eastAsia" w:ascii="宋体" w:hAnsi="宋体" w:cs="Arial"/>
          <w:kern w:val="0"/>
          <w:sz w:val="24"/>
          <w:highlight w:val="none"/>
        </w:rPr>
      </w:pPr>
    </w:p>
    <w:p>
      <w:pPr>
        <w:rPr>
          <w:rFonts w:hint="eastAsia" w:ascii="宋体" w:hAnsi="宋体" w:cs="Arial"/>
          <w:kern w:val="0"/>
          <w:sz w:val="24"/>
          <w:highlight w:val="none"/>
        </w:rPr>
      </w:pPr>
    </w:p>
    <w:p>
      <w:pPr>
        <w:pStyle w:val="2"/>
        <w:tabs>
          <w:tab w:val="left" w:pos="432"/>
        </w:tabs>
        <w:rPr>
          <w:rFonts w:hint="eastAsia"/>
          <w:highlight w:val="none"/>
        </w:rPr>
      </w:pPr>
      <w:bookmarkStart w:id="47" w:name="_Toc482600307"/>
      <w:bookmarkStart w:id="48" w:name="_Toc114649554"/>
      <w:r>
        <w:rPr>
          <w:rFonts w:hint="eastAsia"/>
          <w:highlight w:val="none"/>
        </w:rPr>
        <w:t>第四章  项目要求</w:t>
      </w:r>
      <w:bookmarkEnd w:id="47"/>
      <w:bookmarkEnd w:id="48"/>
    </w:p>
    <w:p>
      <w:pPr>
        <w:spacing w:line="360" w:lineRule="auto"/>
        <w:rPr>
          <w:rFonts w:hint="eastAsia" w:ascii="宋体" w:hAnsi="宋体" w:cs="宋体"/>
          <w:b/>
          <w:sz w:val="24"/>
          <w:highlight w:val="none"/>
        </w:rPr>
      </w:pPr>
    </w:p>
    <w:p>
      <w:pPr>
        <w:spacing w:line="360" w:lineRule="auto"/>
        <w:ind w:firstLine="482" w:firstLineChars="200"/>
        <w:rPr>
          <w:rFonts w:hint="eastAsia" w:ascii="宋体" w:hAnsi="宋体" w:cs="宋体"/>
          <w:b/>
          <w:sz w:val="24"/>
          <w:highlight w:val="none"/>
        </w:rPr>
      </w:pPr>
      <w:bookmarkStart w:id="49" w:name="_Toc414266430"/>
      <w:bookmarkStart w:id="50" w:name="_Toc414614596"/>
      <w:bookmarkStart w:id="51" w:name="_Toc414266276"/>
      <w:bookmarkStart w:id="52" w:name="_Toc427148986"/>
      <w:bookmarkStart w:id="53" w:name="_Toc421277692"/>
      <w:bookmarkStart w:id="54" w:name="_Toc13620"/>
      <w:bookmarkStart w:id="55" w:name="_Toc269717613"/>
      <w:r>
        <w:rPr>
          <w:rFonts w:hint="eastAsia" w:ascii="宋体" w:hAnsi="宋体" w:cs="宋体"/>
          <w:b/>
          <w:sz w:val="24"/>
          <w:highlight w:val="none"/>
        </w:rPr>
        <w:t>一、项目名称</w:t>
      </w:r>
      <w:bookmarkStart w:id="56" w:name="_Hlk68992108"/>
    </w:p>
    <w:p>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val="en-US" w:eastAsia="zh-CN"/>
        </w:rPr>
        <w:t>攀枝花市第二人民医院</w:t>
      </w:r>
      <w:r>
        <w:rPr>
          <w:rFonts w:hint="eastAsia" w:ascii="宋体" w:hAnsi="宋体"/>
          <w:sz w:val="24"/>
          <w:highlight w:val="none"/>
          <w:lang w:eastAsia="zh-CN"/>
        </w:rPr>
        <w:t>检验科设备一批采</w:t>
      </w:r>
      <w:r>
        <w:rPr>
          <w:rFonts w:hint="eastAsia" w:ascii="宋体" w:hAnsi="宋体"/>
          <w:sz w:val="24"/>
          <w:highlight w:val="none"/>
        </w:rPr>
        <w:t>购项目</w:t>
      </w:r>
      <w:r>
        <w:rPr>
          <w:rFonts w:hint="eastAsia" w:ascii="宋体" w:hAnsi="宋体"/>
          <w:sz w:val="24"/>
          <w:highlight w:val="none"/>
          <w:lang w:eastAsia="zh-CN"/>
        </w:rPr>
        <w:t>：</w:t>
      </w:r>
    </w:p>
    <w:tbl>
      <w:tblPr>
        <w:tblStyle w:val="11"/>
        <w:tblpPr w:leftFromText="180" w:rightFromText="180" w:vertAnchor="text" w:horzAnchor="page" w:tblpX="1740" w:tblpY="32"/>
        <w:tblOverlap w:val="never"/>
        <w:tblW w:w="0" w:type="auto"/>
        <w:tblInd w:w="0" w:type="dxa"/>
        <w:tblLayout w:type="fixed"/>
        <w:tblCellMar>
          <w:top w:w="0" w:type="dxa"/>
          <w:left w:w="108" w:type="dxa"/>
          <w:bottom w:w="0" w:type="dxa"/>
          <w:right w:w="108" w:type="dxa"/>
        </w:tblCellMar>
      </w:tblPr>
      <w:tblGrid>
        <w:gridCol w:w="810"/>
        <w:gridCol w:w="3220"/>
        <w:gridCol w:w="1305"/>
        <w:gridCol w:w="1861"/>
        <w:gridCol w:w="1802"/>
      </w:tblGrid>
      <w:tr>
        <w:tblPrEx>
          <w:tblCellMar>
            <w:top w:w="0" w:type="dxa"/>
            <w:left w:w="108" w:type="dxa"/>
            <w:bottom w:w="0" w:type="dxa"/>
            <w:right w:w="108" w:type="dxa"/>
          </w:tblCellMar>
        </w:tblPrEx>
        <w:trPr>
          <w:trHeight w:val="5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highlight w:val="none"/>
              </w:rPr>
            </w:pPr>
            <w:r>
              <w:rPr>
                <w:rFonts w:hint="eastAsia" w:ascii="宋体" w:hAnsi="宋体"/>
                <w:sz w:val="24"/>
                <w:highlight w:val="none"/>
              </w:rPr>
              <w:t>序号</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highlight w:val="none"/>
              </w:rPr>
            </w:pPr>
            <w:r>
              <w:rPr>
                <w:rFonts w:hint="eastAsia" w:ascii="宋体" w:hAnsi="宋体"/>
                <w:sz w:val="24"/>
                <w:highlight w:val="none"/>
              </w:rPr>
              <w:t>设备名称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highlight w:val="none"/>
              </w:rPr>
            </w:pPr>
            <w:r>
              <w:rPr>
                <w:rFonts w:hint="eastAsia" w:ascii="宋体" w:hAnsi="宋体"/>
                <w:sz w:val="24"/>
                <w:highlight w:val="none"/>
              </w:rPr>
              <w:t>数量（套）</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highlight w:val="none"/>
              </w:rPr>
            </w:pPr>
            <w:r>
              <w:rPr>
                <w:rFonts w:ascii="宋体" w:hAnsi="宋体"/>
                <w:sz w:val="24"/>
                <w:highlight w:val="none"/>
              </w:rPr>
              <w:t>单价</w:t>
            </w:r>
            <w:r>
              <w:rPr>
                <w:rFonts w:hint="eastAsia" w:ascii="宋体" w:hAnsi="宋体"/>
                <w:sz w:val="24"/>
                <w:highlight w:val="none"/>
              </w:rPr>
              <w:t>最高限价</w:t>
            </w:r>
          </w:p>
          <w:p>
            <w:pPr>
              <w:jc w:val="center"/>
              <w:rPr>
                <w:rFonts w:ascii="宋体" w:hAnsi="宋体"/>
                <w:sz w:val="24"/>
                <w:highlight w:val="none"/>
              </w:rPr>
            </w:pPr>
            <w:r>
              <w:rPr>
                <w:rFonts w:ascii="宋体" w:hAnsi="宋体"/>
                <w:sz w:val="24"/>
                <w:highlight w:val="none"/>
              </w:rPr>
              <w:t>（万元）</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4"/>
                <w:highlight w:val="none"/>
              </w:rPr>
            </w:pPr>
            <w:r>
              <w:rPr>
                <w:rFonts w:hint="eastAsia" w:ascii="宋体" w:hAnsi="宋体"/>
                <w:sz w:val="24"/>
                <w:highlight w:val="none"/>
              </w:rPr>
              <w:t>备注</w:t>
            </w:r>
          </w:p>
        </w:tc>
      </w:tr>
      <w:tr>
        <w:tblPrEx>
          <w:tblCellMar>
            <w:top w:w="0" w:type="dxa"/>
            <w:left w:w="108" w:type="dxa"/>
            <w:bottom w:w="0" w:type="dxa"/>
            <w:right w:w="108" w:type="dxa"/>
          </w:tblCellMar>
        </w:tblPrEx>
        <w:trPr>
          <w:trHeight w:val="5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eastAsia="宋体" w:cs="宋体"/>
                <w:i w:val="0"/>
                <w:iCs w:val="0"/>
                <w:caps w:val="0"/>
                <w:color w:val="212529"/>
                <w:spacing w:val="0"/>
                <w:sz w:val="31"/>
                <w:szCs w:val="31"/>
                <w:highlight w:val="none"/>
                <w:shd w:val="clear" w:fill="FFFFFF"/>
                <w:lang w:val="en-US" w:eastAsia="zh-CN"/>
              </w:rPr>
              <w:t>PCR提取仪</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5</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highlight w:val="none"/>
              </w:rPr>
            </w:pPr>
          </w:p>
        </w:tc>
      </w:tr>
      <w:tr>
        <w:tblPrEx>
          <w:tblCellMar>
            <w:top w:w="0" w:type="dxa"/>
            <w:left w:w="108" w:type="dxa"/>
            <w:bottom w:w="0" w:type="dxa"/>
            <w:right w:w="108" w:type="dxa"/>
          </w:tblCellMar>
        </w:tblPrEx>
        <w:trPr>
          <w:trHeight w:val="5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eastAsiaTheme="minorEastAsia"/>
                <w:kern w:val="0"/>
                <w:sz w:val="24"/>
                <w:highlight w:val="none"/>
                <w:lang w:val="en-US" w:eastAsia="zh-CN"/>
              </w:rPr>
            </w:pPr>
            <w:r>
              <w:rPr>
                <w:rFonts w:hint="eastAsia" w:ascii="宋体" w:hAnsi="宋体" w:cs="宋体"/>
                <w:kern w:val="0"/>
                <w:sz w:val="24"/>
                <w:highlight w:val="none"/>
                <w:lang w:val="en-US" w:eastAsia="zh-CN"/>
              </w:rPr>
              <w:t>2</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eastAsia="宋体" w:cs="宋体"/>
                <w:i w:val="0"/>
                <w:iCs w:val="0"/>
                <w:caps w:val="0"/>
                <w:color w:val="212529"/>
                <w:spacing w:val="0"/>
                <w:sz w:val="31"/>
                <w:szCs w:val="31"/>
                <w:highlight w:val="none"/>
                <w:shd w:val="clear" w:fill="FFFFFF"/>
                <w:lang w:val="en-US" w:eastAsia="zh-CN"/>
              </w:rPr>
              <w:t>全自动实时定量荧光PCR分析系统（配套提供生物安全柜）</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20</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highlight w:val="none"/>
              </w:rPr>
            </w:pPr>
          </w:p>
        </w:tc>
      </w:tr>
    </w:tbl>
    <w:p>
      <w:pPr>
        <w:pStyle w:val="15"/>
        <w:numPr>
          <w:ilvl w:val="0"/>
          <w:numId w:val="2"/>
        </w:numPr>
        <w:spacing w:line="360" w:lineRule="auto"/>
        <w:ind w:firstLine="549" w:firstLineChars="228"/>
        <w:rPr>
          <w:rFonts w:hint="eastAsia" w:ascii="仿宋_GB2312" w:hAnsi="宋体"/>
          <w:kern w:val="0"/>
          <w:sz w:val="24"/>
          <w:highlight w:val="none"/>
        </w:rPr>
      </w:pPr>
      <w:r>
        <w:rPr>
          <w:rFonts w:hint="eastAsia"/>
          <w:b/>
          <w:sz w:val="24"/>
          <w:highlight w:val="none"/>
        </w:rPr>
        <w:t>项目技术要求</w:t>
      </w:r>
      <w:bookmarkEnd w:id="56"/>
    </w:p>
    <w:p>
      <w:pPr>
        <w:jc w:val="center"/>
        <w:rPr>
          <w:rFonts w:hint="eastAsia"/>
          <w:sz w:val="32"/>
          <w:szCs w:val="32"/>
          <w:highlight w:val="none"/>
        </w:rPr>
      </w:pPr>
      <w:r>
        <w:rPr>
          <w:rFonts w:ascii="宋体" w:hAnsi="宋体" w:cs="宋体"/>
          <w:sz w:val="32"/>
          <w:szCs w:val="32"/>
          <w:highlight w:val="none"/>
        </w:rPr>
        <w:t>核酸提取仪</w:t>
      </w:r>
      <w:r>
        <w:rPr>
          <w:rFonts w:hint="eastAsia" w:ascii="宋体" w:hAnsi="宋体" w:cs="宋体"/>
          <w:sz w:val="32"/>
          <w:szCs w:val="32"/>
          <w:highlight w:val="none"/>
          <w:lang w:eastAsia="zh-CN"/>
        </w:rPr>
        <w:t>（</w:t>
      </w:r>
      <w:r>
        <w:rPr>
          <w:rFonts w:hint="eastAsia" w:ascii="宋体" w:hAnsi="宋体" w:eastAsia="宋体" w:cs="宋体"/>
          <w:i w:val="0"/>
          <w:iCs w:val="0"/>
          <w:caps w:val="0"/>
          <w:color w:val="212529"/>
          <w:spacing w:val="0"/>
          <w:sz w:val="31"/>
          <w:szCs w:val="31"/>
          <w:highlight w:val="none"/>
          <w:shd w:val="clear" w:fill="FFFFFF"/>
          <w:lang w:val="en-US" w:eastAsia="zh-CN"/>
        </w:rPr>
        <w:t>PCR提取仪</w:t>
      </w:r>
      <w:r>
        <w:rPr>
          <w:rFonts w:hint="eastAsia" w:ascii="宋体" w:hAnsi="宋体" w:cs="宋体"/>
          <w:sz w:val="32"/>
          <w:szCs w:val="32"/>
          <w:highlight w:val="none"/>
          <w:lang w:eastAsia="zh-CN"/>
        </w:rPr>
        <w:t>）</w:t>
      </w:r>
      <w:r>
        <w:rPr>
          <w:rFonts w:ascii="宋体" w:hAnsi="宋体" w:cs="宋体"/>
          <w:sz w:val="32"/>
          <w:szCs w:val="32"/>
          <w:highlight w:val="none"/>
        </w:rPr>
        <w:t>技术参数</w:t>
      </w:r>
    </w:p>
    <w:p>
      <w:pPr>
        <w:rPr>
          <w:rFonts w:hint="eastAsia"/>
          <w:highlight w:val="none"/>
        </w:rPr>
      </w:pPr>
    </w:p>
    <w:p>
      <w:pPr>
        <w:pStyle w:val="15"/>
        <w:numPr>
          <w:ilvl w:val="0"/>
          <w:numId w:val="0"/>
        </w:numPr>
        <w:spacing w:line="360" w:lineRule="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1.处理体积: 20u-1000ul;</w:t>
      </w:r>
    </w:p>
    <w:p>
      <w:pPr>
        <w:pStyle w:val="15"/>
        <w:numPr>
          <w:ilvl w:val="0"/>
          <w:numId w:val="0"/>
        </w:numPr>
        <w:spacing w:line="360" w:lineRule="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▲2.样品通量: 1-32个;</w:t>
      </w:r>
    </w:p>
    <w:p>
      <w:pPr>
        <w:pStyle w:val="15"/>
        <w:numPr>
          <w:ilvl w:val="0"/>
          <w:numId w:val="0"/>
        </w:numPr>
        <w:spacing w:line="360" w:lineRule="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3.孔板类型: 96孔深孔板;</w:t>
      </w:r>
    </w:p>
    <w:p>
      <w:pPr>
        <w:pStyle w:val="15"/>
        <w:numPr>
          <w:ilvl w:val="0"/>
          <w:numId w:val="0"/>
        </w:numPr>
        <w:spacing w:line="360" w:lineRule="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▲4.提取孔间差: CV小于3%;</w:t>
      </w:r>
    </w:p>
    <w:p>
      <w:pPr>
        <w:pStyle w:val="15"/>
        <w:numPr>
          <w:ilvl w:val="0"/>
          <w:numId w:val="0"/>
        </w:numPr>
        <w:spacing w:line="360" w:lineRule="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5.磁 棒: 32根; 磁棒磁性均一，不会出现磁珠拉壁现象，提取率大于95%，结果稳定；</w:t>
      </w:r>
    </w:p>
    <w:p>
      <w:pPr>
        <w:pStyle w:val="15"/>
        <w:numPr>
          <w:ilvl w:val="0"/>
          <w:numId w:val="0"/>
        </w:numPr>
        <w:spacing w:line="360" w:lineRule="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6.加热温度: 可控温加热摸块，可控温范围，室温至80℃;</w:t>
      </w:r>
    </w:p>
    <w:p>
      <w:pPr>
        <w:pStyle w:val="15"/>
        <w:numPr>
          <w:ilvl w:val="0"/>
          <w:numId w:val="0"/>
        </w:numPr>
        <w:spacing w:line="360" w:lineRule="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7.震荡混合: 3段可调式，并可随试剂体积设定行程;</w:t>
      </w:r>
    </w:p>
    <w:p>
      <w:pPr>
        <w:pStyle w:val="15"/>
        <w:numPr>
          <w:ilvl w:val="0"/>
          <w:numId w:val="0"/>
        </w:numPr>
        <w:spacing w:line="360" w:lineRule="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▲8.试剂种类: 磁珠法开放式平台，适用磁珠法核酸提取试剂盒 ;</w:t>
      </w:r>
    </w:p>
    <w:p>
      <w:pPr>
        <w:pStyle w:val="15"/>
        <w:numPr>
          <w:ilvl w:val="0"/>
          <w:numId w:val="0"/>
        </w:numPr>
        <w:spacing w:line="360" w:lineRule="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9.内部程序: 内建程序，可存储20组自定义程序;</w:t>
      </w:r>
    </w:p>
    <w:p>
      <w:pPr>
        <w:pStyle w:val="15"/>
        <w:numPr>
          <w:ilvl w:val="0"/>
          <w:numId w:val="0"/>
        </w:numPr>
        <w:spacing w:line="360" w:lineRule="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10.程序管理: 新建、编辑、删除模式程序;</w:t>
      </w:r>
    </w:p>
    <w:p>
      <w:pPr>
        <w:pStyle w:val="15"/>
        <w:numPr>
          <w:ilvl w:val="0"/>
          <w:numId w:val="0"/>
        </w:numPr>
        <w:spacing w:line="360" w:lineRule="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▲11.提取时间: 30-60分钟/次（由所用试剂决定)；</w:t>
      </w:r>
    </w:p>
    <w:p>
      <w:pPr>
        <w:pStyle w:val="15"/>
        <w:numPr>
          <w:ilvl w:val="0"/>
          <w:numId w:val="0"/>
        </w:numPr>
        <w:spacing w:line="360" w:lineRule="auto"/>
        <w:rPr>
          <w:rFonts w:ascii="宋体" w:hAnsi="宋体" w:cs="宋体"/>
          <w:sz w:val="28"/>
          <w:szCs w:val="28"/>
          <w:highlight w:val="none"/>
        </w:rPr>
      </w:pPr>
      <w:r>
        <w:rPr>
          <w:rFonts w:hint="eastAsia" w:ascii="宋体" w:hAnsi="宋体" w:cs="宋体" w:eastAsiaTheme="minorEastAsia"/>
          <w:color w:val="auto"/>
          <w:kern w:val="2"/>
          <w:sz w:val="24"/>
          <w:szCs w:val="24"/>
          <w:highlight w:val="none"/>
          <w:lang w:val="en-US" w:eastAsia="zh-CN" w:bidi="ar-SA"/>
        </w:rPr>
        <w:t>12.操作界面友好，无需外接电脑，可自行设置提取程序</w:t>
      </w:r>
      <w:r>
        <w:rPr>
          <w:rFonts w:ascii="宋体" w:hAnsi="宋体" w:cs="宋体"/>
          <w:sz w:val="28"/>
          <w:szCs w:val="28"/>
          <w:highlight w:val="none"/>
        </w:rPr>
        <w:t>。</w:t>
      </w:r>
    </w:p>
    <w:p>
      <w:pPr>
        <w:pStyle w:val="15"/>
        <w:numPr>
          <w:ilvl w:val="0"/>
          <w:numId w:val="0"/>
        </w:numPr>
        <w:spacing w:line="360" w:lineRule="auto"/>
        <w:rPr>
          <w:rFonts w:hint="eastAsia" w:ascii="宋体" w:hAnsi="宋体" w:cs="宋体"/>
          <w:sz w:val="28"/>
          <w:szCs w:val="28"/>
          <w:highlight w:val="none"/>
        </w:rPr>
      </w:pPr>
    </w:p>
    <w:bookmarkEnd w:id="49"/>
    <w:bookmarkEnd w:id="50"/>
    <w:bookmarkEnd w:id="51"/>
    <w:bookmarkEnd w:id="52"/>
    <w:bookmarkEnd w:id="53"/>
    <w:bookmarkEnd w:id="54"/>
    <w:bookmarkEnd w:id="55"/>
    <w:p>
      <w:pPr>
        <w:jc w:val="center"/>
        <w:rPr>
          <w:rFonts w:hint="eastAsia" w:ascii="宋体" w:hAnsi="宋体" w:cs="宋体"/>
          <w:sz w:val="32"/>
          <w:szCs w:val="32"/>
          <w:highlight w:val="none"/>
        </w:rPr>
      </w:pPr>
      <w:bookmarkStart w:id="57" w:name="_Toc81915897"/>
      <w:r>
        <w:rPr>
          <w:rFonts w:hint="eastAsia" w:ascii="宋体" w:hAnsi="宋体" w:cs="宋体"/>
          <w:sz w:val="32"/>
          <w:szCs w:val="32"/>
          <w:highlight w:val="none"/>
        </w:rPr>
        <w:t>全自动医用PCR分析系统参数</w:t>
      </w:r>
    </w:p>
    <w:p>
      <w:pPr>
        <w:spacing w:before="156" w:beforeLines="50" w:after="156" w:afterLines="50"/>
        <w:rPr>
          <w:rFonts w:ascii="宋体" w:hAnsi="宋体" w:eastAsia="宋体"/>
          <w:sz w:val="28"/>
          <w:szCs w:val="28"/>
          <w:highlight w:val="none"/>
        </w:rPr>
      </w:pPr>
      <w:r>
        <w:rPr>
          <w:rFonts w:hint="eastAsia" w:ascii="宋体" w:hAnsi="宋体" w:eastAsia="宋体"/>
          <w:sz w:val="28"/>
          <w:szCs w:val="28"/>
          <w:highlight w:val="none"/>
        </w:rPr>
        <w:t>参数</w:t>
      </w:r>
      <w:r>
        <w:rPr>
          <w:rFonts w:ascii="宋体" w:hAnsi="宋体" w:eastAsia="宋体"/>
          <w:sz w:val="28"/>
          <w:szCs w:val="28"/>
          <w:highlight w:val="none"/>
        </w:rPr>
        <w:t>要求</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1、包括以下主要组成部分：</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1) 主机，1台</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2) 工作站，1台</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3）配套系统软件</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2、适用范围：可用于结核分枝杆菌及利福平耐药快速核酸检测。</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3、▲检测原理：实时荧光定量PCR技术，可在体外半定量检测结核分枝杆菌及其利福平耐药性等。</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4、▲系统整合了基于定量PCR检测所需的所有步骤，在一个检测试剂盒中，可自动完成样品制备、纯化、基因提取、核酸扩增、荧光测定的全过程。将待检样品加入到检测试剂盒中，系统会自动按照相应的程序运行，实时监测PCR进行情况，一旦PCR完成，系统的软件会自动判断并报告结果。</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5、独立性的试剂盒，每个试剂盒中均包括标本有效性确认和避免假阴性的阳性质控。</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6、▲系统带有2个独立检测模块，并可扩展至4个独立检测模块。每个检测模块含有独立的超声破碎装置、阀门驱动装置、温度控制装置以及可独立进行6通道荧光检测。</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7、▲系统可进行项目拓展：如HBV-1 RNA、HCV RNA、甲型流感病毒、乙型流感病毒、呼吸道合胞病毒、甲氧西林耐药的金黄色葡萄球菌（SA/MRSA）等检测。</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8、结核分枝杆菌及利福平耐药检测时间（从获得待检标本到出报告时间）：在2.5小时内出具诊断结果。</w:t>
      </w:r>
    </w:p>
    <w:p>
      <w:pPr>
        <w:rPr>
          <w:rFonts w:hint="eastAsia" w:ascii="宋体" w:hAnsi="宋体" w:cs="宋体" w:eastAsiaTheme="minorEastAsia"/>
          <w:color w:val="auto"/>
          <w:kern w:val="2"/>
          <w:sz w:val="24"/>
          <w:szCs w:val="24"/>
          <w:highlight w:val="none"/>
          <w:lang w:val="en-US" w:eastAsia="zh-CN" w:bidi="ar-SA"/>
        </w:rPr>
      </w:pP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9、检测灵敏度：对于结核分枝杆菌MTB检测项目，涂阳样本灵敏度≥98%；利福平耐药检测灵敏度≥94%。</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10、▲生物安全性：检测为全密闭反应体系，样品盒应采用全封闭的卡盒结构，最大程度避免样品污染，全封闭操作保证实验室环境及人员安全。</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11、系统的热性能参数如下：</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加热速率 （最大）： 从 50°C 到 95°C是10°C/秒</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冷却速率 （最大）： 从 95°C到 50°C 是2.5°C/秒</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温度持续时间精度： 设定的时间± 1.0 秒</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温度精度： 从 60°C 到 95°C是± 1.0°C</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12、分析软件：中文操作系统，系统会自动按照相应的程序运行，软件实时监测PCR反应情况，一旦PCR完成立刻报告结果，状态显示屏会给出得到的结果和时间。</w:t>
      </w:r>
    </w:p>
    <w:p>
      <w:pP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（注“▲”条款为重点条款）</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三、服务要求</w:t>
      </w:r>
      <w:bookmarkEnd w:id="57"/>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1、投标人需提供全新的货物(含零部件、配件、使用说明书等)，表面无划伤、无碰撞痕迹，且权属清楚，不得侵害他人的知识产权。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2、货物制造质量出现问题，投标人应负责三包(包修、包换、包退)，费用由乙方负担。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3、货到现场后由于采购人保管不当造成的质量问题，投标人应负责修理，但费用由采购人负担。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4、售后服务：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4.1、质保期：自验收合格之日起≥</w:t>
      </w:r>
      <w:r>
        <w:rPr>
          <w:rFonts w:hint="eastAsia" w:ascii="宋体" w:hAnsi="宋体" w:cs="宋体"/>
          <w:color w:val="auto"/>
          <w:sz w:val="24"/>
          <w:highlight w:val="none"/>
          <w:lang w:eastAsia="zh-CN"/>
        </w:rPr>
        <w:t>一</w:t>
      </w:r>
      <w:r>
        <w:rPr>
          <w:rFonts w:hint="eastAsia" w:ascii="宋体" w:hAnsi="宋体" w:cs="宋体"/>
          <w:color w:val="auto"/>
          <w:sz w:val="24"/>
          <w:highlight w:val="none"/>
        </w:rPr>
        <w:t>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4.2、投标人负责对采购人技术人员进行免费培训，培训内容包括产品的性能、操作、保养和维护等。安装调试达到采购人可独立使用，并在培训后免费提供使用咨询，保修期内定期维护等。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4.3、质保期内投标人负责所有因产品质量问题而产生的费用，所有服务免费。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4.4、质保期内出现质量问题，如货物经投标人3次维修仍不能达到本合同约定的质量标准，视作投标人未能按时交货，采购人有权退货并追究投标人的违约责任。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4.5、投标人承诺项目全部产品的各种部件均保证齐备、充足供应，若因产品升级更新等原因不能保障供应造成采购人损失的，投标人承担全部赔偿责任。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4.6、售后服务方案：投标人应有良好的服务理念和完善的售后服务体系并根据本项目实际情况制定相应的售后服务方案。</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四、商务要求：（实质性要求）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1、履约期限：自合同签订生效后30日内完成。</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2、履约地点：采购人指定地点。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3、付款方式：设备/器械安装、调试、培训、验收等合格后</w:t>
      </w:r>
      <w:r>
        <w:rPr>
          <w:rFonts w:hint="eastAsia" w:ascii="宋体" w:hAnsi="宋体" w:cs="宋体"/>
          <w:color w:val="auto"/>
          <w:sz w:val="24"/>
          <w:highlight w:val="none"/>
          <w:lang w:eastAsia="zh-CN"/>
        </w:rPr>
        <w:t>，收到供应商提供的合法有效票据并完善相关财务报销手续转账</w:t>
      </w:r>
      <w:r>
        <w:rPr>
          <w:rFonts w:hint="eastAsia" w:ascii="宋体" w:hAnsi="宋体" w:cs="宋体"/>
          <w:color w:val="auto"/>
          <w:sz w:val="24"/>
          <w:highlight w:val="none"/>
        </w:rPr>
        <w:t>支付合同总款项9</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%，剩余</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%的款项于质保期满后无息</w:t>
      </w:r>
      <w:r>
        <w:rPr>
          <w:rFonts w:hint="eastAsia" w:ascii="宋体" w:hAnsi="宋体" w:cs="宋体"/>
          <w:color w:val="auto"/>
          <w:sz w:val="24"/>
          <w:highlight w:val="none"/>
          <w:lang w:eastAsia="zh-CN"/>
        </w:rPr>
        <w:t>一次性</w:t>
      </w:r>
      <w:r>
        <w:rPr>
          <w:rFonts w:hint="eastAsia" w:ascii="宋体" w:hAnsi="宋体" w:cs="宋体"/>
          <w:color w:val="auto"/>
          <w:sz w:val="24"/>
          <w:highlight w:val="none"/>
        </w:rPr>
        <w:t>转账支付。</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4、履约验收：严格按照《财政部关于进一步加强政府采购需求和履约验收管理的指导意见》(财库〔2016〕205 号)的要求进行验收。</w:t>
      </w:r>
    </w:p>
    <w:p>
      <w:pPr>
        <w:spacing w:line="360" w:lineRule="auto"/>
        <w:rPr>
          <w:rFonts w:hint="eastAsia" w:ascii="宋体" w:hAnsi="宋体" w:cs="宋体"/>
          <w:sz w:val="24"/>
          <w:highlight w:val="none"/>
        </w:rPr>
      </w:pPr>
    </w:p>
    <w:p>
      <w:pPr>
        <w:pStyle w:val="3"/>
        <w:rPr>
          <w:rFonts w:hint="eastAsia"/>
          <w:highlight w:val="none"/>
        </w:rPr>
      </w:pPr>
    </w:p>
    <w:p>
      <w:pPr>
        <w:pStyle w:val="3"/>
        <w:rPr>
          <w:rFonts w:hint="eastAsia" w:ascii="宋体" w:hAnsi="宋体" w:cs="宋体"/>
          <w:sz w:val="24"/>
          <w:highlight w:val="none"/>
        </w:rPr>
      </w:pPr>
    </w:p>
    <w:p>
      <w:pPr>
        <w:rPr>
          <w:rFonts w:hint="eastAsia" w:ascii="宋体" w:hAnsi="宋体" w:cs="宋体"/>
          <w:sz w:val="24"/>
          <w:highlight w:val="none"/>
        </w:rPr>
      </w:pPr>
    </w:p>
    <w:p>
      <w:pPr>
        <w:pStyle w:val="3"/>
        <w:rPr>
          <w:rFonts w:hint="eastAsia" w:ascii="宋体" w:hAnsi="宋体" w:cs="宋体"/>
          <w:sz w:val="24"/>
          <w:highlight w:val="none"/>
        </w:rPr>
      </w:pPr>
    </w:p>
    <w:p>
      <w:pPr>
        <w:pStyle w:val="2"/>
        <w:tabs>
          <w:tab w:val="left" w:pos="432"/>
        </w:tabs>
        <w:rPr>
          <w:rFonts w:hint="eastAsia"/>
          <w:highlight w:val="none"/>
        </w:rPr>
      </w:pPr>
      <w:bookmarkStart w:id="58" w:name="_Toc114649555"/>
      <w:r>
        <w:rPr>
          <w:rFonts w:hint="eastAsia"/>
          <w:highlight w:val="none"/>
        </w:rPr>
        <w:t>第五章  评审办法</w:t>
      </w:r>
      <w:bookmarkEnd w:id="58"/>
    </w:p>
    <w:p>
      <w:pPr>
        <w:spacing w:line="360" w:lineRule="auto"/>
        <w:rPr>
          <w:rFonts w:ascii="宋体" w:hAnsi="宋体"/>
          <w:b/>
          <w:sz w:val="24"/>
          <w:highlight w:val="none"/>
        </w:rPr>
      </w:pPr>
      <w:bookmarkStart w:id="59" w:name="_Toc482600309"/>
      <w:r>
        <w:rPr>
          <w:rFonts w:hint="eastAsia" w:ascii="宋体" w:hAnsi="宋体"/>
          <w:b/>
          <w:sz w:val="24"/>
          <w:highlight w:val="none"/>
        </w:rPr>
        <w:t>1、总则</w:t>
      </w:r>
      <w:bookmarkEnd w:id="59"/>
    </w:p>
    <w:p>
      <w:pPr>
        <w:spacing w:line="360" w:lineRule="auto"/>
        <w:rPr>
          <w:rFonts w:ascii="宋体" w:hAnsi="宋体"/>
          <w:sz w:val="24"/>
          <w:highlight w:val="none"/>
        </w:rPr>
      </w:pPr>
      <w:r>
        <w:rPr>
          <w:rFonts w:hint="eastAsia" w:ascii="宋体" w:hAnsi="宋体"/>
          <w:sz w:val="24"/>
          <w:highlight w:val="none"/>
        </w:rPr>
        <w:t>1.1 根据比选人本次比选项目实际需求制定本评审办法。</w:t>
      </w:r>
    </w:p>
    <w:p>
      <w:pPr>
        <w:spacing w:line="360" w:lineRule="auto"/>
        <w:rPr>
          <w:rFonts w:ascii="宋体" w:hAnsi="宋体"/>
          <w:sz w:val="24"/>
          <w:highlight w:val="none"/>
        </w:rPr>
      </w:pPr>
      <w:r>
        <w:rPr>
          <w:rFonts w:hint="eastAsia" w:ascii="宋体" w:hAnsi="宋体"/>
          <w:sz w:val="24"/>
          <w:highlight w:val="none"/>
        </w:rPr>
        <w:t>1.2 评审工作由比选人负责组织，具体评审事务由比选人组建的评审小组负责。评审小组由比选人相关专业人员组成。</w:t>
      </w:r>
    </w:p>
    <w:p>
      <w:pPr>
        <w:spacing w:line="360" w:lineRule="auto"/>
        <w:rPr>
          <w:rFonts w:ascii="宋体" w:hAnsi="宋体"/>
          <w:sz w:val="24"/>
          <w:highlight w:val="none"/>
        </w:rPr>
      </w:pPr>
      <w:r>
        <w:rPr>
          <w:rFonts w:hint="eastAsia" w:ascii="宋体" w:hAnsi="宋体"/>
          <w:sz w:val="24"/>
          <w:highlight w:val="none"/>
        </w:rPr>
        <w:t>1.3 评审工作应遵循公平、公正、科学及择优的原则，并以相同的评审程序和标准对待所有的比选申请人。</w:t>
      </w:r>
    </w:p>
    <w:p>
      <w:pPr>
        <w:spacing w:line="360" w:lineRule="auto"/>
        <w:rPr>
          <w:rFonts w:ascii="宋体" w:hAnsi="宋体"/>
          <w:sz w:val="24"/>
          <w:highlight w:val="none"/>
        </w:rPr>
      </w:pPr>
      <w:r>
        <w:rPr>
          <w:rFonts w:hint="eastAsia" w:ascii="宋体" w:hAnsi="宋体"/>
          <w:sz w:val="24"/>
          <w:highlight w:val="none"/>
        </w:rPr>
        <w:t>1.4 评审小组按照比选文件规定的评审方法和标准进行评审，并独立履行下列职责：</w:t>
      </w:r>
    </w:p>
    <w:p>
      <w:pPr>
        <w:spacing w:line="360" w:lineRule="auto"/>
        <w:rPr>
          <w:rFonts w:ascii="宋体" w:hAnsi="宋体"/>
          <w:sz w:val="24"/>
          <w:highlight w:val="none"/>
        </w:rPr>
      </w:pPr>
      <w:r>
        <w:rPr>
          <w:rFonts w:hint="eastAsia" w:ascii="宋体" w:hAnsi="宋体"/>
          <w:sz w:val="24"/>
          <w:highlight w:val="none"/>
        </w:rPr>
        <w:t>（1）审查比选申请文件是否符合比选文件要求，并作出评价；</w:t>
      </w:r>
    </w:p>
    <w:p>
      <w:pPr>
        <w:spacing w:line="360" w:lineRule="auto"/>
        <w:rPr>
          <w:rFonts w:ascii="宋体" w:hAnsi="宋体"/>
          <w:sz w:val="24"/>
          <w:highlight w:val="none"/>
        </w:rPr>
      </w:pPr>
      <w:r>
        <w:rPr>
          <w:rFonts w:hint="eastAsia" w:ascii="宋体" w:hAnsi="宋体"/>
          <w:sz w:val="24"/>
          <w:highlight w:val="none"/>
        </w:rPr>
        <w:t>（2）要求比选申请人对比选申请文件有关事项作出解释或者澄清；</w:t>
      </w:r>
    </w:p>
    <w:p>
      <w:pPr>
        <w:spacing w:line="360" w:lineRule="auto"/>
        <w:rPr>
          <w:rFonts w:hint="eastAsia" w:ascii="宋体" w:hAnsi="宋体"/>
          <w:sz w:val="24"/>
          <w:highlight w:val="none"/>
        </w:rPr>
      </w:pPr>
      <w:r>
        <w:rPr>
          <w:rFonts w:hint="eastAsia" w:ascii="宋体" w:hAnsi="宋体"/>
          <w:sz w:val="24"/>
          <w:highlight w:val="none"/>
        </w:rPr>
        <w:t>（3）推荐候选申请人名单。</w:t>
      </w:r>
    </w:p>
    <w:p>
      <w:pPr>
        <w:spacing w:line="360" w:lineRule="auto"/>
        <w:rPr>
          <w:rFonts w:ascii="宋体" w:hAnsi="宋体"/>
          <w:sz w:val="24"/>
          <w:highlight w:val="none"/>
        </w:rPr>
      </w:pPr>
      <w:bookmarkStart w:id="60" w:name="_Toc217446098"/>
      <w:r>
        <w:rPr>
          <w:rFonts w:hint="eastAsia" w:ascii="宋体" w:hAnsi="宋体"/>
          <w:sz w:val="24"/>
          <w:highlight w:val="none"/>
        </w:rPr>
        <w:t>1.5评审小组决定申请文件的响应性，仅依据比选申请文件本身的内容，而不寻求外部的证据。</w:t>
      </w:r>
    </w:p>
    <w:p>
      <w:pPr>
        <w:spacing w:line="360" w:lineRule="auto"/>
        <w:rPr>
          <w:rFonts w:ascii="宋体" w:hAnsi="宋体"/>
          <w:sz w:val="24"/>
          <w:highlight w:val="none"/>
        </w:rPr>
      </w:pPr>
      <w:r>
        <w:rPr>
          <w:rFonts w:hint="eastAsia" w:ascii="宋体" w:hAnsi="宋体"/>
          <w:sz w:val="24"/>
          <w:highlight w:val="none"/>
        </w:rPr>
        <w:t>1.6评审小组发现比选文件表述不明确或需要说明的事项，可提请比选人书面解释说明。</w:t>
      </w:r>
    </w:p>
    <w:p>
      <w:pPr>
        <w:spacing w:line="360" w:lineRule="auto"/>
        <w:rPr>
          <w:rFonts w:ascii="宋体" w:hAnsi="宋体"/>
          <w:b/>
          <w:sz w:val="24"/>
          <w:highlight w:val="none"/>
        </w:rPr>
      </w:pPr>
      <w:bookmarkStart w:id="61" w:name="_Toc482600310"/>
      <w:r>
        <w:rPr>
          <w:rFonts w:hint="eastAsia" w:ascii="宋体" w:hAnsi="宋体"/>
          <w:b/>
          <w:sz w:val="24"/>
          <w:highlight w:val="none"/>
        </w:rPr>
        <w:t>2、评审方法</w:t>
      </w:r>
      <w:bookmarkEnd w:id="61"/>
    </w:p>
    <w:p>
      <w:pPr>
        <w:spacing w:line="360" w:lineRule="auto"/>
        <w:rPr>
          <w:rFonts w:ascii="宋体" w:hAnsi="宋体"/>
          <w:sz w:val="24"/>
          <w:highlight w:val="none"/>
        </w:rPr>
      </w:pPr>
      <w:r>
        <w:rPr>
          <w:rFonts w:hint="eastAsia" w:ascii="宋体" w:hAnsi="宋体"/>
          <w:sz w:val="24"/>
          <w:highlight w:val="none"/>
        </w:rPr>
        <w:t>2.1本项目评审方法为：综合评分法。</w:t>
      </w:r>
    </w:p>
    <w:p>
      <w:pPr>
        <w:spacing w:line="360" w:lineRule="auto"/>
        <w:rPr>
          <w:rFonts w:ascii="宋体" w:hAnsi="宋体"/>
          <w:b/>
          <w:sz w:val="24"/>
          <w:highlight w:val="none"/>
        </w:rPr>
      </w:pPr>
      <w:bookmarkStart w:id="62" w:name="_Toc482600311"/>
      <w:r>
        <w:rPr>
          <w:rFonts w:hint="eastAsia" w:ascii="宋体" w:hAnsi="宋体"/>
          <w:b/>
          <w:sz w:val="24"/>
          <w:highlight w:val="none"/>
        </w:rPr>
        <w:t>3、评审程序</w:t>
      </w:r>
      <w:bookmarkEnd w:id="60"/>
      <w:bookmarkEnd w:id="62"/>
    </w:p>
    <w:p>
      <w:pPr>
        <w:spacing w:line="360" w:lineRule="auto"/>
        <w:rPr>
          <w:rFonts w:ascii="宋体" w:hAnsi="宋体"/>
          <w:sz w:val="24"/>
          <w:highlight w:val="none"/>
        </w:rPr>
      </w:pPr>
      <w:r>
        <w:rPr>
          <w:rFonts w:hint="eastAsia" w:ascii="宋体" w:hAnsi="宋体"/>
          <w:sz w:val="24"/>
          <w:highlight w:val="none"/>
        </w:rPr>
        <w:t>3.1比选申请文件初审。初审分为资格性检查和符合性检查。</w:t>
      </w:r>
    </w:p>
    <w:p>
      <w:pPr>
        <w:spacing w:line="360" w:lineRule="auto"/>
        <w:rPr>
          <w:rFonts w:hint="eastAsia" w:ascii="宋体" w:hAnsi="宋体"/>
          <w:sz w:val="24"/>
          <w:highlight w:val="none"/>
        </w:rPr>
      </w:pPr>
      <w:r>
        <w:rPr>
          <w:rFonts w:hint="eastAsia" w:ascii="宋体" w:hAnsi="宋体"/>
          <w:sz w:val="24"/>
          <w:highlight w:val="none"/>
        </w:rPr>
        <w:t>3.1.1资格性检查。依据比选文件的规定，对比选申请文件中的资格证明文件进行审查，以确定比选申请人是否具备申请资格。</w:t>
      </w:r>
    </w:p>
    <w:p>
      <w:pPr>
        <w:spacing w:line="360" w:lineRule="auto"/>
        <w:rPr>
          <w:rFonts w:hint="eastAsia" w:ascii="宋体" w:hAnsi="宋体"/>
          <w:sz w:val="24"/>
          <w:highlight w:val="none"/>
        </w:rPr>
      </w:pPr>
      <w:r>
        <w:rPr>
          <w:rFonts w:hint="eastAsia" w:ascii="宋体" w:hAnsi="宋体"/>
          <w:sz w:val="24"/>
          <w:highlight w:val="none"/>
        </w:rPr>
        <w:t>3.1.2符合性检查。依据比选文件的规定，从比选申请文件的有效性、完整性和对比选文件的响应程度进行审查。</w:t>
      </w:r>
    </w:p>
    <w:p>
      <w:pPr>
        <w:spacing w:line="360" w:lineRule="auto"/>
        <w:rPr>
          <w:rFonts w:ascii="宋体" w:hAnsi="宋体"/>
          <w:sz w:val="24"/>
          <w:highlight w:val="none"/>
        </w:rPr>
      </w:pPr>
      <w:r>
        <w:rPr>
          <w:rFonts w:hint="eastAsia" w:ascii="宋体" w:hAnsi="宋体"/>
          <w:sz w:val="24"/>
          <w:highlight w:val="none"/>
        </w:rPr>
        <w:t>3.1.3在比选申请文件初审过程中，如果出现评审小组成员意见不一致的情况，按照少数服从多数的原则确定，但不得违背比选文件的相关规定。</w:t>
      </w:r>
    </w:p>
    <w:p>
      <w:pPr>
        <w:spacing w:line="360" w:lineRule="auto"/>
        <w:rPr>
          <w:rFonts w:hint="eastAsia" w:ascii="宋体" w:hAnsi="宋体"/>
          <w:sz w:val="24"/>
          <w:highlight w:val="none"/>
        </w:rPr>
      </w:pPr>
      <w:r>
        <w:rPr>
          <w:rFonts w:hint="eastAsia" w:ascii="宋体" w:hAnsi="宋体"/>
          <w:sz w:val="24"/>
          <w:highlight w:val="none"/>
        </w:rPr>
        <w:t>3.2澄清有关问题。对比选申请文件中含义不明确、同类问题表述不一致或者有明显文字和计算错误的内容，评审小组可以书面形式（应当由评审小组成员签字）要求比选申请人作出必要的澄清、说明或者纠正。比选申请人的澄清、说明或者补正应当采用书面形式，由其授权的代表签字，并不得超出比选申请文件的范围或者改变比选申请文件的实质性内容。</w:t>
      </w:r>
    </w:p>
    <w:p>
      <w:pPr>
        <w:spacing w:line="360" w:lineRule="auto"/>
        <w:rPr>
          <w:rFonts w:ascii="宋体" w:hAnsi="宋体"/>
          <w:sz w:val="24"/>
          <w:highlight w:val="none"/>
        </w:rPr>
      </w:pPr>
      <w:r>
        <w:rPr>
          <w:rFonts w:hint="eastAsia" w:ascii="宋体" w:hAnsi="宋体"/>
          <w:sz w:val="24"/>
          <w:highlight w:val="none"/>
        </w:rPr>
        <w:t>3.3比较与评价。按比选文件中规定的评审方法和标准，对资格性检查和符合性检查合格的比选申请文件进行商务和技术评估，综合比较与评价。</w:t>
      </w:r>
    </w:p>
    <w:p>
      <w:pPr>
        <w:spacing w:line="360" w:lineRule="auto"/>
        <w:rPr>
          <w:rFonts w:ascii="宋体" w:hAnsi="宋体"/>
          <w:sz w:val="24"/>
          <w:highlight w:val="none"/>
        </w:rPr>
      </w:pPr>
      <w:r>
        <w:rPr>
          <w:rFonts w:hint="eastAsia" w:ascii="宋体" w:hAnsi="宋体"/>
          <w:sz w:val="24"/>
          <w:highlight w:val="none"/>
        </w:rPr>
        <w:t>3.4推荐候选申请人：推荐1-3名。</w:t>
      </w:r>
    </w:p>
    <w:p>
      <w:pPr>
        <w:spacing w:line="360" w:lineRule="auto"/>
        <w:rPr>
          <w:rFonts w:ascii="宋体" w:hAnsi="宋体"/>
          <w:sz w:val="24"/>
          <w:highlight w:val="none"/>
        </w:rPr>
      </w:pPr>
      <w:r>
        <w:rPr>
          <w:rFonts w:hint="eastAsia" w:ascii="宋体" w:hAnsi="宋体"/>
          <w:sz w:val="24"/>
          <w:highlight w:val="none"/>
        </w:rPr>
        <w:t>3.4.1本项目采用综合评分法的，按评审后得分由高到低顺序排列。得分相同的，按比选报价由低到高顺序排列。得分且比选报价相同的，按技术服方案优劣顺序排列。</w:t>
      </w:r>
    </w:p>
    <w:p>
      <w:pPr>
        <w:spacing w:line="360" w:lineRule="auto"/>
        <w:rPr>
          <w:rFonts w:ascii="宋体" w:hAnsi="宋体"/>
          <w:sz w:val="24"/>
          <w:highlight w:val="none"/>
        </w:rPr>
      </w:pPr>
      <w:r>
        <w:rPr>
          <w:rFonts w:hint="eastAsia" w:ascii="宋体" w:hAnsi="宋体"/>
          <w:sz w:val="24"/>
          <w:highlight w:val="none"/>
        </w:rPr>
        <w:t>3.5编写评审报告。评审报告是评审委员会根据全体评审成员签字的原始评审记录和评审结果编写的报告，其主要内容包括：</w:t>
      </w:r>
    </w:p>
    <w:p>
      <w:pPr>
        <w:spacing w:line="360" w:lineRule="auto"/>
        <w:rPr>
          <w:rFonts w:ascii="宋体" w:hAnsi="宋体"/>
          <w:sz w:val="24"/>
          <w:highlight w:val="none"/>
        </w:rPr>
      </w:pPr>
      <w:r>
        <w:rPr>
          <w:rFonts w:hint="eastAsia" w:ascii="宋体" w:hAnsi="宋体"/>
          <w:sz w:val="24"/>
          <w:highlight w:val="none"/>
        </w:rPr>
        <w:t>（1）参加比选的比选申请人名单和评审小组成员名单；</w:t>
      </w:r>
    </w:p>
    <w:p>
      <w:pPr>
        <w:spacing w:line="360" w:lineRule="auto"/>
        <w:rPr>
          <w:rFonts w:ascii="宋体" w:hAnsi="宋体"/>
          <w:sz w:val="24"/>
          <w:highlight w:val="none"/>
        </w:rPr>
      </w:pPr>
      <w:r>
        <w:rPr>
          <w:rFonts w:hint="eastAsia" w:ascii="宋体" w:hAnsi="宋体"/>
          <w:sz w:val="24"/>
          <w:highlight w:val="none"/>
        </w:rPr>
        <w:t>（2）评审方法和标准；</w:t>
      </w:r>
    </w:p>
    <w:p>
      <w:pPr>
        <w:spacing w:line="360" w:lineRule="auto"/>
        <w:rPr>
          <w:rFonts w:ascii="宋体" w:hAnsi="宋体"/>
          <w:sz w:val="24"/>
          <w:highlight w:val="none"/>
        </w:rPr>
      </w:pPr>
      <w:r>
        <w:rPr>
          <w:rFonts w:hint="eastAsia" w:ascii="宋体" w:hAnsi="宋体"/>
          <w:sz w:val="24"/>
          <w:highlight w:val="none"/>
        </w:rPr>
        <w:t>（3）评审情况及说明，包括无效申请人名单及原因；</w:t>
      </w:r>
    </w:p>
    <w:p>
      <w:pPr>
        <w:spacing w:line="360" w:lineRule="auto"/>
        <w:rPr>
          <w:rFonts w:ascii="宋体" w:hAnsi="宋体"/>
          <w:sz w:val="24"/>
          <w:highlight w:val="none"/>
        </w:rPr>
      </w:pPr>
      <w:r>
        <w:rPr>
          <w:rFonts w:hint="eastAsia" w:ascii="宋体" w:hAnsi="宋体"/>
          <w:sz w:val="24"/>
          <w:highlight w:val="none"/>
        </w:rPr>
        <w:t>（4）评审结果和候选申请人排序表；</w:t>
      </w:r>
    </w:p>
    <w:p>
      <w:pPr>
        <w:spacing w:line="360" w:lineRule="auto"/>
        <w:rPr>
          <w:rFonts w:ascii="宋体" w:hAnsi="宋体"/>
          <w:sz w:val="24"/>
          <w:highlight w:val="none"/>
        </w:rPr>
      </w:pPr>
      <w:r>
        <w:rPr>
          <w:rFonts w:hint="eastAsia" w:ascii="宋体" w:hAnsi="宋体"/>
          <w:sz w:val="24"/>
          <w:highlight w:val="none"/>
        </w:rPr>
        <w:t>（5）评审委员会的推荐意见。</w:t>
      </w:r>
    </w:p>
    <w:p>
      <w:pPr>
        <w:spacing w:line="360" w:lineRule="auto"/>
        <w:rPr>
          <w:rFonts w:ascii="宋体" w:hAnsi="宋体"/>
          <w:b/>
          <w:sz w:val="24"/>
          <w:highlight w:val="none"/>
        </w:rPr>
      </w:pPr>
      <w:bookmarkStart w:id="63" w:name="_Toc217446103"/>
      <w:bookmarkStart w:id="64" w:name="_Toc482600312"/>
      <w:r>
        <w:rPr>
          <w:rFonts w:hint="eastAsia" w:ascii="宋体" w:hAnsi="宋体"/>
          <w:b/>
          <w:sz w:val="24"/>
          <w:highlight w:val="none"/>
        </w:rPr>
        <w:t>4、评审细则及标准</w:t>
      </w:r>
      <w:bookmarkEnd w:id="63"/>
      <w:bookmarkEnd w:id="64"/>
    </w:p>
    <w:p>
      <w:pPr>
        <w:spacing w:line="360" w:lineRule="auto"/>
        <w:rPr>
          <w:rFonts w:ascii="宋体" w:hAnsi="宋体"/>
          <w:sz w:val="24"/>
          <w:highlight w:val="none"/>
        </w:rPr>
      </w:pPr>
      <w:r>
        <w:rPr>
          <w:rFonts w:hint="eastAsia" w:ascii="宋体" w:hAnsi="宋体"/>
          <w:sz w:val="24"/>
          <w:highlight w:val="none"/>
        </w:rPr>
        <w:t>4.1 评审小组只对通过初审的比选申请文件，根据比选文件的要求采用相同的评审程序、评分办法及标准进行评价和比较。</w:t>
      </w:r>
    </w:p>
    <w:p>
      <w:pPr>
        <w:spacing w:line="360" w:lineRule="auto"/>
        <w:rPr>
          <w:rFonts w:ascii="宋体" w:hAnsi="宋体"/>
          <w:sz w:val="24"/>
          <w:highlight w:val="none"/>
        </w:rPr>
      </w:pPr>
      <w:r>
        <w:rPr>
          <w:rFonts w:hint="eastAsia" w:ascii="宋体" w:hAnsi="宋体"/>
          <w:sz w:val="24"/>
          <w:highlight w:val="none"/>
        </w:rPr>
        <w:t>4.</w:t>
      </w:r>
      <w:r>
        <w:rPr>
          <w:rFonts w:ascii="宋体" w:hAnsi="宋体"/>
          <w:sz w:val="24"/>
          <w:highlight w:val="none"/>
        </w:rPr>
        <w:t>2</w:t>
      </w:r>
      <w:r>
        <w:rPr>
          <w:rFonts w:hint="eastAsia" w:ascii="宋体" w:hAnsi="宋体"/>
          <w:sz w:val="24"/>
          <w:highlight w:val="none"/>
        </w:rPr>
        <w:t>除价格因素外，评审小组成员应依据比选申请文件规定的评分标准和方法独立对其他因素进行比较打分。</w:t>
      </w:r>
    </w:p>
    <w:p>
      <w:pPr>
        <w:spacing w:line="360" w:lineRule="auto"/>
        <w:rPr>
          <w:rFonts w:ascii="宋体" w:hAnsi="宋体"/>
          <w:sz w:val="24"/>
          <w:highlight w:val="none"/>
        </w:rPr>
      </w:pPr>
      <w:r>
        <w:rPr>
          <w:rFonts w:hint="eastAsia" w:ascii="宋体" w:hAnsi="宋体"/>
          <w:sz w:val="24"/>
          <w:highlight w:val="none"/>
        </w:rPr>
        <w:t>4.</w:t>
      </w:r>
      <w:r>
        <w:rPr>
          <w:rFonts w:ascii="宋体" w:hAnsi="宋体"/>
          <w:sz w:val="24"/>
          <w:highlight w:val="none"/>
        </w:rPr>
        <w:t>3</w:t>
      </w:r>
      <w:r>
        <w:rPr>
          <w:rFonts w:hint="eastAsia" w:ascii="宋体" w:hAnsi="宋体"/>
          <w:sz w:val="24"/>
          <w:highlight w:val="none"/>
        </w:rPr>
        <w:t>在评审过程中，比选申请文件有下列情况之一，评审小组成员应当按照比选文件规定的非实质性偏离进行扣分：</w:t>
      </w:r>
    </w:p>
    <w:p>
      <w:pPr>
        <w:spacing w:line="360" w:lineRule="auto"/>
        <w:rPr>
          <w:rFonts w:ascii="宋体" w:hAnsi="宋体"/>
          <w:sz w:val="24"/>
          <w:highlight w:val="none"/>
        </w:rPr>
      </w:pPr>
      <w:r>
        <w:rPr>
          <w:rFonts w:hint="eastAsia" w:ascii="宋体" w:hAnsi="宋体"/>
          <w:sz w:val="24"/>
          <w:highlight w:val="none"/>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pPr>
        <w:spacing w:line="360" w:lineRule="auto"/>
        <w:rPr>
          <w:rFonts w:ascii="宋体" w:hAnsi="宋体"/>
          <w:sz w:val="24"/>
          <w:highlight w:val="none"/>
        </w:rPr>
      </w:pPr>
      <w:r>
        <w:rPr>
          <w:rFonts w:hint="eastAsia" w:ascii="宋体" w:hAnsi="宋体"/>
          <w:sz w:val="24"/>
          <w:highlight w:val="none"/>
        </w:rPr>
        <w:t>（2）比选申请文件未按比选文件要求进行装订或未编制目录、页码；</w:t>
      </w:r>
    </w:p>
    <w:p>
      <w:pPr>
        <w:spacing w:line="360" w:lineRule="auto"/>
        <w:rPr>
          <w:rFonts w:hint="eastAsia" w:ascii="宋体" w:hAnsi="宋体"/>
          <w:sz w:val="24"/>
          <w:highlight w:val="none"/>
        </w:rPr>
      </w:pPr>
    </w:p>
    <w:p>
      <w:pPr>
        <w:spacing w:line="360" w:lineRule="auto"/>
        <w:rPr>
          <w:rFonts w:hint="eastAsia"/>
          <w:highlight w:val="none"/>
        </w:rPr>
      </w:pPr>
      <w:r>
        <w:rPr>
          <w:rFonts w:hint="eastAsia" w:ascii="宋体" w:hAnsi="宋体"/>
          <w:sz w:val="24"/>
          <w:highlight w:val="none"/>
        </w:rPr>
        <w:t>4.5综合评分明细表</w:t>
      </w:r>
    </w:p>
    <w:tbl>
      <w:tblPr>
        <w:tblStyle w:val="11"/>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17"/>
        <w:gridCol w:w="1644"/>
        <w:gridCol w:w="1421"/>
        <w:gridCol w:w="501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tblHeader/>
          <w:jc w:val="center"/>
        </w:trPr>
        <w:tc>
          <w:tcPr>
            <w:tcW w:w="917" w:type="dxa"/>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序号</w:t>
            </w:r>
          </w:p>
        </w:tc>
        <w:tc>
          <w:tcPr>
            <w:tcW w:w="1644" w:type="dxa"/>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评分因素</w:t>
            </w:r>
          </w:p>
        </w:tc>
        <w:tc>
          <w:tcPr>
            <w:tcW w:w="1421" w:type="dxa"/>
            <w:noWrap w:val="0"/>
            <w:vAlign w:val="center"/>
          </w:tcPr>
          <w:p>
            <w:pPr>
              <w:spacing w:line="360" w:lineRule="auto"/>
              <w:jc w:val="center"/>
              <w:rPr>
                <w:rFonts w:hint="eastAsia" w:ascii="宋体" w:hAnsi="宋体" w:cs="宋体"/>
                <w:b/>
                <w:szCs w:val="21"/>
                <w:highlight w:val="none"/>
              </w:rPr>
            </w:pPr>
            <w:r>
              <w:rPr>
                <w:rFonts w:hint="eastAsia" w:ascii="宋体" w:hAnsi="宋体" w:cs="宋体"/>
                <w:b/>
                <w:szCs w:val="21"/>
                <w:highlight w:val="none"/>
              </w:rPr>
              <w:t>分值</w:t>
            </w:r>
          </w:p>
        </w:tc>
        <w:tc>
          <w:tcPr>
            <w:tcW w:w="5016" w:type="dxa"/>
            <w:noWrap w:val="0"/>
            <w:vAlign w:val="center"/>
          </w:tcPr>
          <w:p>
            <w:pPr>
              <w:spacing w:line="360" w:lineRule="auto"/>
              <w:ind w:firstLine="482"/>
              <w:jc w:val="center"/>
              <w:rPr>
                <w:rFonts w:hint="eastAsia" w:ascii="宋体" w:hAnsi="宋体" w:cs="宋体"/>
                <w:b/>
                <w:szCs w:val="21"/>
                <w:highlight w:val="none"/>
              </w:rPr>
            </w:pPr>
            <w:r>
              <w:rPr>
                <w:rFonts w:hint="eastAsia" w:ascii="宋体" w:hAnsi="宋体" w:cs="宋体"/>
                <w:b/>
                <w:szCs w:val="21"/>
                <w:highlight w:val="none"/>
              </w:rPr>
              <w:t>评分标准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917" w:type="dxa"/>
            <w:noWrap w:val="0"/>
            <w:vAlign w:val="center"/>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w:t>
            </w:r>
          </w:p>
        </w:tc>
        <w:tc>
          <w:tcPr>
            <w:tcW w:w="1644"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报价</w:t>
            </w:r>
          </w:p>
        </w:tc>
        <w:tc>
          <w:tcPr>
            <w:tcW w:w="142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30分</w:t>
            </w:r>
          </w:p>
        </w:tc>
        <w:tc>
          <w:tcPr>
            <w:tcW w:w="5016" w:type="dxa"/>
            <w:noWrap w:val="0"/>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满足招标文件要求且投标价格最低的投标报价为评标基准价，其价格分为满分。其他投标人的价格分统一按照下列公式计算：投标报价得分=(评标基准价／投标报价)×30</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917"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644"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技术参数要求</w:t>
            </w:r>
          </w:p>
        </w:tc>
        <w:tc>
          <w:tcPr>
            <w:tcW w:w="142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分</w:t>
            </w:r>
          </w:p>
        </w:tc>
        <w:tc>
          <w:tcPr>
            <w:tcW w:w="5016"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完全满足比选文件技术要求的得</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分，其中：</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1、“▲”项为关键技术指标要求，</w:t>
            </w:r>
            <w:r>
              <w:rPr>
                <w:rFonts w:hint="eastAsia" w:ascii="宋体" w:hAnsi="宋体" w:cs="宋体"/>
                <w:color w:val="auto"/>
                <w:szCs w:val="21"/>
                <w:highlight w:val="none"/>
                <w:lang w:val="en-US" w:eastAsia="zh-CN"/>
              </w:rPr>
              <w:t>未满足</w:t>
            </w:r>
            <w:r>
              <w:rPr>
                <w:rFonts w:hint="eastAsia" w:ascii="宋体" w:hAnsi="宋体" w:cs="宋体"/>
                <w:color w:val="auto"/>
                <w:szCs w:val="21"/>
                <w:highlight w:val="none"/>
              </w:rPr>
              <w:t>关键技术指标要求</w:t>
            </w:r>
            <w:r>
              <w:rPr>
                <w:rFonts w:hint="eastAsia" w:ascii="宋体" w:hAnsi="宋体" w:cs="宋体"/>
                <w:color w:val="auto"/>
                <w:szCs w:val="21"/>
                <w:highlight w:val="none"/>
                <w:lang w:val="en-US" w:eastAsia="zh-CN"/>
              </w:rPr>
              <w:t>扣3分</w:t>
            </w:r>
            <w:r>
              <w:rPr>
                <w:rFonts w:hint="eastAsia" w:ascii="宋体" w:hAnsi="宋体" w:cs="宋体"/>
                <w:color w:val="auto"/>
                <w:szCs w:val="21"/>
                <w:highlight w:val="none"/>
              </w:rPr>
              <w:t>（注：技术参数中明确要求提供佐证材料的应提供相应材料，未提供的视为负偏离，</w:t>
            </w:r>
            <w:r>
              <w:rPr>
                <w:rFonts w:hint="eastAsia" w:ascii="宋体" w:hAnsi="宋体" w:cs="宋体"/>
                <w:color w:val="auto"/>
                <w:szCs w:val="21"/>
                <w:highlight w:val="none"/>
                <w:lang w:val="en-US" w:eastAsia="zh-CN"/>
              </w:rPr>
              <w:t>扣3分</w:t>
            </w:r>
            <w:r>
              <w:rPr>
                <w:rFonts w:hint="eastAsia" w:ascii="宋体" w:hAnsi="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2、非“▲”项为一般技术指标要求，</w:t>
            </w:r>
            <w:r>
              <w:rPr>
                <w:rFonts w:hint="eastAsia" w:ascii="宋体" w:hAnsi="宋体" w:cs="宋体"/>
                <w:color w:val="auto"/>
                <w:szCs w:val="21"/>
                <w:highlight w:val="none"/>
                <w:lang w:val="en-US" w:eastAsia="zh-CN"/>
              </w:rPr>
              <w:t>未满足</w:t>
            </w:r>
            <w:r>
              <w:rPr>
                <w:rFonts w:hint="eastAsia" w:ascii="宋体" w:hAnsi="宋体" w:cs="宋体"/>
                <w:color w:val="auto"/>
                <w:szCs w:val="21"/>
                <w:highlight w:val="none"/>
              </w:rPr>
              <w:t>一般技术指标</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lang w:val="en-US" w:eastAsia="zh-CN"/>
              </w:rPr>
              <w:t>扣2分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注：(1)带“▲”条款为关键技术指标要求，文件中有要求的按照要求提供，没有要求的则需提供产品说明书或产品白皮书或产品彩页或相关的检测报告或其他证明材料，非“▲”号条款为一般技术指标要求，如未满足将根据评分办法规定分别进行扣分。 </w:t>
            </w:r>
          </w:p>
          <w:p>
            <w:pPr>
              <w:spacing w:line="360" w:lineRule="auto"/>
              <w:rPr>
                <w:rFonts w:hint="eastAsia"/>
                <w:highlight w:val="none"/>
              </w:rPr>
            </w:pPr>
            <w:r>
              <w:rPr>
                <w:rFonts w:hint="eastAsia" w:ascii="宋体" w:hAnsi="宋体" w:eastAsia="宋体" w:cs="宋体"/>
                <w:color w:val="auto"/>
                <w:szCs w:val="21"/>
                <w:highlight w:val="none"/>
                <w:lang w:val="en-US" w:eastAsia="zh-CN"/>
              </w:rPr>
              <w:t>(2)本项所述的条款数量按以下原则计算：无子项的条款：以每项条款为1项进行计算；有子项的条款：以最末级的子项为1项进行计算。</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407" w:hRule="atLeast"/>
          <w:jc w:val="center"/>
        </w:trPr>
        <w:tc>
          <w:tcPr>
            <w:tcW w:w="917"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44"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服务方案</w:t>
            </w:r>
          </w:p>
        </w:tc>
        <w:tc>
          <w:tcPr>
            <w:tcW w:w="142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tc>
        <w:tc>
          <w:tcPr>
            <w:tcW w:w="5016" w:type="dxa"/>
            <w:noWrap w:val="0"/>
            <w:vAlign w:val="center"/>
          </w:tcPr>
          <w:p>
            <w:pPr>
              <w:spacing w:line="360" w:lineRule="auto"/>
              <w:ind w:firstLine="480" w:firstLineChars="0"/>
              <w:rPr>
                <w:rFonts w:hint="eastAsia" w:ascii="宋体" w:hAnsi="宋体" w:cs="宋体"/>
                <w:color w:val="auto"/>
                <w:szCs w:val="21"/>
                <w:highlight w:val="none"/>
              </w:rPr>
            </w:pPr>
            <w:r>
              <w:rPr>
                <w:rFonts w:hint="eastAsia" w:ascii="宋体" w:hAnsi="宋体" w:cs="宋体"/>
                <w:color w:val="auto"/>
                <w:szCs w:val="21"/>
                <w:highlight w:val="none"/>
              </w:rPr>
              <w:t>根据比选申请人提供的针对本项目的服务方案进行评审，内容包括：①前期准备、②产品备货、③运输计划、④安装调试，完全满足以上内容得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分。每缺一项内容扣</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分；每有一项内容存在不足或不能完全符合本项目要求的扣</w:t>
            </w:r>
            <w:r>
              <w:rPr>
                <w:rFonts w:hint="eastAsia" w:ascii="宋体" w:hAnsi="宋体" w:cs="宋体"/>
                <w:color w:val="auto"/>
                <w:szCs w:val="21"/>
                <w:highlight w:val="none"/>
                <w:lang w:val="en-US" w:eastAsia="zh-CN"/>
              </w:rPr>
              <w:t>1.25</w:t>
            </w:r>
            <w:r>
              <w:rPr>
                <w:rFonts w:hint="eastAsia" w:ascii="宋体" w:hAnsi="宋体" w:cs="宋体"/>
                <w:color w:val="auto"/>
                <w:szCs w:val="21"/>
                <w:highlight w:val="none"/>
              </w:rPr>
              <w:t>分；直至本项扣完为止。未提供方案不得分。(注:内容存在不足或不能完全符合本项目要求指：方案内容不契合行业实际、不符合行业政策；或方案内容生搬硬造，与实际情况不符，存在错误；或方案内容过于简略，存在与项目无关的文字内容；或内容不适合项目实际情况；或内容逻辑漏洞或原理错误。或方案中内容前后不一致、前后逻辑错误；或方案中存在地点区域错误，不符合项目实际情况等。）。</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917"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44"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售后服务</w:t>
            </w:r>
          </w:p>
        </w:tc>
        <w:tc>
          <w:tcPr>
            <w:tcW w:w="142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016" w:type="dxa"/>
            <w:noWrap w:val="0"/>
            <w:vAlign w:val="center"/>
          </w:tcPr>
          <w:p>
            <w:pPr>
              <w:spacing w:line="360" w:lineRule="auto"/>
              <w:ind w:firstLine="480" w:firstLineChars="0"/>
              <w:rPr>
                <w:rFonts w:hint="eastAsia" w:ascii="宋体" w:hAnsi="宋体" w:cs="宋体"/>
                <w:color w:val="auto"/>
                <w:szCs w:val="21"/>
                <w:highlight w:val="none"/>
              </w:rPr>
            </w:pPr>
            <w:r>
              <w:rPr>
                <w:rFonts w:hint="eastAsia" w:ascii="宋体" w:hAnsi="宋体" w:cs="宋体"/>
                <w:color w:val="auto"/>
                <w:szCs w:val="21"/>
                <w:highlight w:val="none"/>
              </w:rPr>
              <w:t>根据比选申请人提供的针对本项目的</w:t>
            </w:r>
            <w:r>
              <w:rPr>
                <w:rFonts w:hint="eastAsia" w:ascii="宋体" w:hAnsi="宋体" w:cs="宋体"/>
                <w:color w:val="auto"/>
                <w:szCs w:val="21"/>
                <w:highlight w:val="none"/>
                <w:lang w:eastAsia="zh-CN"/>
              </w:rPr>
              <w:t>售后</w:t>
            </w:r>
            <w:r>
              <w:rPr>
                <w:rFonts w:hint="eastAsia" w:ascii="宋体" w:hAnsi="宋体" w:cs="宋体"/>
                <w:color w:val="auto"/>
                <w:szCs w:val="21"/>
                <w:highlight w:val="none"/>
              </w:rPr>
              <w:t>服务方案进行评审，内容包括：①售后人员配置、②售后服务承诺、③售后服务程序、④售后保障措施、⑤应急方案，完全满足以上内容得10分。每缺一项内容扣2分；每有一项内容存在不足或不能完全符合本项目要求的扣1分；直至本项扣完为止。未提供方案不得分。(注:内容存在不足或不能完全符合本项目要求指：方案内容不契合行业实际、不符合行业政策；或方案内容生搬硬造，与实际情况不符，存在错误；或方案内容过于简略，存在与项目无关的文字内容；或内容不适合项目实际情况；或内容逻辑漏洞或原理错误。或方案中内容前后不一致、前后逻辑错误；或方案中存在地点区域错误，不符合项目实际情况等。）。</w:t>
            </w:r>
          </w:p>
        </w:tc>
      </w:tr>
    </w:tbl>
    <w:p>
      <w:pPr>
        <w:tabs>
          <w:tab w:val="left" w:pos="720"/>
        </w:tabs>
        <w:spacing w:line="360" w:lineRule="auto"/>
        <w:rPr>
          <w:rFonts w:hint="eastAsia" w:ascii="宋体" w:hAnsi="宋体"/>
          <w:sz w:val="24"/>
          <w:highlight w:val="none"/>
        </w:rPr>
      </w:pPr>
      <w:r>
        <w:rPr>
          <w:rFonts w:hint="eastAsia" w:ascii="宋体" w:hAnsi="宋体"/>
          <w:sz w:val="24"/>
          <w:highlight w:val="none"/>
        </w:rPr>
        <w:t>注</w:t>
      </w:r>
      <w:r>
        <w:rPr>
          <w:rFonts w:ascii="宋体" w:hAnsi="宋体"/>
          <w:sz w:val="24"/>
          <w:highlight w:val="none"/>
        </w:rPr>
        <w:t>：</w:t>
      </w:r>
      <w:r>
        <w:rPr>
          <w:rFonts w:hint="eastAsia" w:ascii="宋体" w:hAnsi="宋体"/>
          <w:sz w:val="24"/>
          <w:highlight w:val="none"/>
        </w:rPr>
        <w:t>评分的取值按四舍五入法，保留小数点后两位。</w:t>
      </w:r>
    </w:p>
    <w:p>
      <w:pPr>
        <w:spacing w:line="360" w:lineRule="auto"/>
        <w:rPr>
          <w:rFonts w:ascii="宋体" w:hAnsi="宋体"/>
          <w:b/>
          <w:sz w:val="24"/>
          <w:highlight w:val="none"/>
        </w:rPr>
      </w:pPr>
      <w:bookmarkStart w:id="65" w:name="_Toc482600313"/>
      <w:r>
        <w:rPr>
          <w:rFonts w:hint="eastAsia" w:ascii="宋体" w:hAnsi="宋体"/>
          <w:b/>
          <w:sz w:val="24"/>
          <w:highlight w:val="none"/>
        </w:rPr>
        <w:t>5、 重新组织</w:t>
      </w:r>
      <w:bookmarkEnd w:id="65"/>
    </w:p>
    <w:p>
      <w:pPr>
        <w:spacing w:line="360" w:lineRule="auto"/>
        <w:rPr>
          <w:rFonts w:ascii="宋体" w:hAnsi="宋体"/>
          <w:sz w:val="24"/>
          <w:highlight w:val="none"/>
        </w:rPr>
      </w:pPr>
      <w:r>
        <w:rPr>
          <w:rFonts w:hint="eastAsia" w:ascii="宋体" w:hAnsi="宋体"/>
          <w:sz w:val="24"/>
          <w:highlight w:val="none"/>
        </w:rPr>
        <w:t>本次比选活动中，出现下列情形之一的，予以重新组织：</w:t>
      </w:r>
    </w:p>
    <w:p>
      <w:pPr>
        <w:spacing w:line="360" w:lineRule="auto"/>
        <w:rPr>
          <w:rFonts w:hint="eastAsia" w:ascii="宋体" w:hAnsi="宋体"/>
          <w:sz w:val="24"/>
          <w:highlight w:val="none"/>
        </w:rPr>
      </w:pPr>
      <w:r>
        <w:rPr>
          <w:rFonts w:hint="eastAsia" w:ascii="宋体" w:hAnsi="宋体"/>
          <w:sz w:val="24"/>
          <w:highlight w:val="none"/>
        </w:rPr>
        <w:t>（1）截止比选时间，递交的比选申请文件少于3家的；</w:t>
      </w:r>
    </w:p>
    <w:p>
      <w:pPr>
        <w:spacing w:line="360" w:lineRule="auto"/>
        <w:rPr>
          <w:rFonts w:ascii="宋体" w:hAnsi="宋体"/>
          <w:sz w:val="24"/>
          <w:highlight w:val="none"/>
        </w:rPr>
      </w:pPr>
      <w:r>
        <w:rPr>
          <w:rFonts w:hint="eastAsia" w:ascii="宋体" w:hAnsi="宋体"/>
          <w:sz w:val="24"/>
          <w:highlight w:val="none"/>
        </w:rPr>
        <w:t>（2）所有比选申请文件都不符合比选文件要求，并被全部否决的；</w:t>
      </w:r>
    </w:p>
    <w:p>
      <w:pPr>
        <w:spacing w:line="360" w:lineRule="auto"/>
        <w:rPr>
          <w:rFonts w:hint="eastAsia" w:ascii="宋体" w:hAnsi="宋体"/>
          <w:sz w:val="24"/>
          <w:highlight w:val="none"/>
        </w:rPr>
      </w:pPr>
      <w:r>
        <w:rPr>
          <w:rFonts w:hint="eastAsia" w:ascii="宋体" w:hAnsi="宋体"/>
          <w:sz w:val="24"/>
          <w:highlight w:val="none"/>
        </w:rPr>
        <w:t>（3）出现影响比选公正的违法、违规行为的。</w:t>
      </w:r>
    </w:p>
    <w:p>
      <w:pPr>
        <w:spacing w:line="360" w:lineRule="auto"/>
        <w:rPr>
          <w:rFonts w:ascii="宋体" w:hAnsi="宋体"/>
          <w:b/>
          <w:sz w:val="24"/>
          <w:highlight w:val="none"/>
        </w:rPr>
      </w:pPr>
      <w:bookmarkStart w:id="66" w:name="_Toc208849022"/>
      <w:bookmarkStart w:id="67" w:name="_Toc183682432"/>
      <w:bookmarkStart w:id="68" w:name="_Toc183582297"/>
      <w:bookmarkStart w:id="69" w:name="_Toc217446105"/>
      <w:bookmarkStart w:id="70" w:name="_Toc482600314"/>
      <w:r>
        <w:rPr>
          <w:rFonts w:hint="eastAsia" w:ascii="宋体" w:hAnsi="宋体"/>
          <w:b/>
          <w:sz w:val="24"/>
          <w:highlight w:val="none"/>
        </w:rPr>
        <w:t xml:space="preserve">6、 </w:t>
      </w:r>
      <w:bookmarkEnd w:id="66"/>
      <w:bookmarkEnd w:id="67"/>
      <w:bookmarkEnd w:id="68"/>
      <w:bookmarkEnd w:id="69"/>
      <w:r>
        <w:rPr>
          <w:rFonts w:hint="eastAsia" w:ascii="宋体" w:hAnsi="宋体"/>
          <w:b/>
          <w:sz w:val="24"/>
          <w:highlight w:val="none"/>
        </w:rPr>
        <w:t>评审小组成员在比选活动中承担以下义务：</w:t>
      </w:r>
      <w:bookmarkEnd w:id="70"/>
    </w:p>
    <w:p>
      <w:pPr>
        <w:spacing w:line="360" w:lineRule="auto"/>
        <w:rPr>
          <w:rFonts w:ascii="宋体" w:hAnsi="宋体"/>
          <w:sz w:val="24"/>
          <w:highlight w:val="none"/>
        </w:rPr>
      </w:pPr>
      <w:r>
        <w:rPr>
          <w:rFonts w:hint="eastAsia" w:ascii="宋体" w:hAnsi="宋体"/>
          <w:sz w:val="24"/>
          <w:highlight w:val="none"/>
        </w:rPr>
        <w:t>6.1 遵纪守法，客观、公正、廉洁地履行职责。</w:t>
      </w:r>
    </w:p>
    <w:p>
      <w:pPr>
        <w:spacing w:line="360" w:lineRule="auto"/>
        <w:rPr>
          <w:rFonts w:ascii="宋体" w:hAnsi="宋体"/>
          <w:sz w:val="24"/>
          <w:highlight w:val="none"/>
        </w:rPr>
      </w:pPr>
      <w:r>
        <w:rPr>
          <w:rFonts w:hint="eastAsia" w:ascii="宋体" w:hAnsi="宋体"/>
          <w:sz w:val="24"/>
          <w:highlight w:val="none"/>
        </w:rPr>
        <w:t>6.2 按照比选文件的规定要求对比选申请人的资格条件和比选申请人提供的服务价格、技术、服务等方面严格进行评判，</w:t>
      </w:r>
      <w:r>
        <w:rPr>
          <w:rFonts w:ascii="宋体" w:hAnsi="宋体"/>
          <w:sz w:val="24"/>
          <w:highlight w:val="none"/>
        </w:rPr>
        <w:t>提供</w:t>
      </w:r>
      <w:r>
        <w:rPr>
          <w:rFonts w:hint="eastAsia" w:ascii="宋体" w:hAnsi="宋体"/>
          <w:sz w:val="24"/>
          <w:highlight w:val="none"/>
        </w:rPr>
        <w:t>科学合理、公平公正</w:t>
      </w:r>
      <w:r>
        <w:rPr>
          <w:rFonts w:ascii="宋体" w:hAnsi="宋体"/>
          <w:sz w:val="24"/>
          <w:highlight w:val="none"/>
        </w:rPr>
        <w:t>的评审意见</w:t>
      </w:r>
      <w:r>
        <w:rPr>
          <w:rFonts w:hint="eastAsia" w:ascii="宋体" w:hAnsi="宋体"/>
          <w:sz w:val="24"/>
          <w:highlight w:val="none"/>
        </w:rPr>
        <w:t>，参与起草评审报告，并予签字确认。</w:t>
      </w:r>
    </w:p>
    <w:p>
      <w:pPr>
        <w:spacing w:line="360" w:lineRule="auto"/>
        <w:rPr>
          <w:rFonts w:ascii="宋体" w:hAnsi="宋体"/>
          <w:sz w:val="24"/>
          <w:highlight w:val="none"/>
        </w:rPr>
      </w:pPr>
      <w:r>
        <w:rPr>
          <w:rFonts w:hint="eastAsia" w:ascii="宋体" w:hAnsi="宋体"/>
          <w:sz w:val="24"/>
          <w:highlight w:val="none"/>
        </w:rPr>
        <w:t>6.3 保守秘密。不得透露比选文件咨询情况，不得泄漏比选申请文件及知悉的商业秘密和国家秘密，不得向比选申请人透露评审情况。</w:t>
      </w:r>
    </w:p>
    <w:p>
      <w:pPr>
        <w:spacing w:line="360" w:lineRule="auto"/>
        <w:rPr>
          <w:rFonts w:ascii="宋体" w:hAnsi="宋体"/>
          <w:sz w:val="24"/>
          <w:highlight w:val="none"/>
        </w:rPr>
      </w:pPr>
      <w:r>
        <w:rPr>
          <w:rFonts w:hint="eastAsia" w:ascii="宋体" w:hAnsi="宋体"/>
          <w:sz w:val="24"/>
          <w:highlight w:val="none"/>
        </w:rPr>
        <w:t xml:space="preserve">6.4 </w:t>
      </w:r>
      <w:r>
        <w:rPr>
          <w:rFonts w:ascii="宋体" w:hAnsi="宋体"/>
          <w:sz w:val="24"/>
          <w:highlight w:val="none"/>
        </w:rPr>
        <w:t>发现比选申请人在</w:t>
      </w:r>
      <w:r>
        <w:rPr>
          <w:rFonts w:hint="eastAsia" w:ascii="宋体" w:hAnsi="宋体"/>
          <w:sz w:val="24"/>
          <w:highlight w:val="none"/>
        </w:rPr>
        <w:t>比选</w:t>
      </w:r>
      <w:r>
        <w:rPr>
          <w:rFonts w:ascii="宋体" w:hAnsi="宋体"/>
          <w:sz w:val="24"/>
          <w:highlight w:val="none"/>
        </w:rPr>
        <w:t>活动中有不正当竞争或恶意串通等违规行为，及时向评审工作的组织者报告并加以制止</w:t>
      </w:r>
      <w:r>
        <w:rPr>
          <w:rFonts w:hint="eastAsia" w:ascii="宋体" w:hAnsi="宋体"/>
          <w:sz w:val="24"/>
          <w:highlight w:val="none"/>
        </w:rPr>
        <w:t>。</w:t>
      </w:r>
    </w:p>
    <w:p>
      <w:pPr>
        <w:spacing w:line="360" w:lineRule="auto"/>
        <w:rPr>
          <w:rFonts w:ascii="宋体" w:hAnsi="宋体"/>
          <w:sz w:val="24"/>
          <w:highlight w:val="none"/>
        </w:rPr>
      </w:pPr>
      <w:r>
        <w:rPr>
          <w:rFonts w:hint="eastAsia" w:ascii="宋体" w:hAnsi="宋体"/>
          <w:sz w:val="24"/>
          <w:highlight w:val="none"/>
        </w:rPr>
        <w:t xml:space="preserve">6.5 </w:t>
      </w:r>
      <w:r>
        <w:rPr>
          <w:rFonts w:ascii="宋体" w:hAnsi="宋体"/>
          <w:sz w:val="24"/>
          <w:highlight w:val="none"/>
        </w:rPr>
        <w:t>解答有关方面</w:t>
      </w:r>
      <w:r>
        <w:rPr>
          <w:rFonts w:hint="eastAsia" w:ascii="宋体" w:hAnsi="宋体"/>
          <w:sz w:val="24"/>
          <w:highlight w:val="none"/>
        </w:rPr>
        <w:t>对</w:t>
      </w:r>
      <w:r>
        <w:rPr>
          <w:rFonts w:ascii="宋体" w:hAnsi="宋体"/>
          <w:sz w:val="24"/>
          <w:highlight w:val="none"/>
        </w:rPr>
        <w:t>评审工作中有关问题的</w:t>
      </w:r>
      <w:r>
        <w:rPr>
          <w:rFonts w:hint="eastAsia" w:ascii="宋体" w:hAnsi="宋体"/>
          <w:sz w:val="24"/>
          <w:highlight w:val="none"/>
        </w:rPr>
        <w:t>询问，配合比选人答复比选申请人异议，配合相关部门的投诉处理工作等事宜。</w:t>
      </w:r>
    </w:p>
    <w:p>
      <w:pPr>
        <w:spacing w:line="360" w:lineRule="auto"/>
        <w:rPr>
          <w:rFonts w:ascii="宋体" w:hAnsi="宋体"/>
          <w:b/>
          <w:sz w:val="24"/>
          <w:highlight w:val="none"/>
        </w:rPr>
      </w:pPr>
      <w:bookmarkStart w:id="71" w:name="_Toc482600315"/>
      <w:r>
        <w:rPr>
          <w:rFonts w:hint="eastAsia" w:ascii="宋体" w:hAnsi="宋体"/>
          <w:b/>
          <w:sz w:val="24"/>
          <w:highlight w:val="none"/>
        </w:rPr>
        <w:t>7、评审小组成员在比选活动中应当遵守以下工作纪律：</w:t>
      </w:r>
      <w:bookmarkEnd w:id="71"/>
    </w:p>
    <w:p>
      <w:pPr>
        <w:spacing w:line="360" w:lineRule="auto"/>
        <w:rPr>
          <w:rFonts w:ascii="宋体" w:hAnsi="宋体"/>
          <w:sz w:val="24"/>
          <w:highlight w:val="none"/>
        </w:rPr>
      </w:pPr>
      <w:r>
        <w:rPr>
          <w:rFonts w:hint="eastAsia" w:ascii="宋体" w:hAnsi="宋体"/>
          <w:sz w:val="24"/>
          <w:highlight w:val="none"/>
        </w:rPr>
        <w:t xml:space="preserve">7.1 </w:t>
      </w:r>
      <w:r>
        <w:rPr>
          <w:rFonts w:ascii="宋体" w:hAnsi="宋体"/>
          <w:sz w:val="24"/>
          <w:highlight w:val="none"/>
        </w:rPr>
        <w:t>不得参加与自己有利害关系的评审活动。对与自己有利害关系的评审项目，如受到邀请，应主动提出回避。</w:t>
      </w:r>
      <w:r>
        <w:rPr>
          <w:rFonts w:hint="eastAsia" w:ascii="宋体" w:hAnsi="宋体"/>
          <w:sz w:val="24"/>
          <w:highlight w:val="none"/>
        </w:rPr>
        <w:t>比选</w:t>
      </w:r>
      <w:r>
        <w:rPr>
          <w:rFonts w:ascii="宋体" w:hAnsi="宋体"/>
          <w:sz w:val="24"/>
          <w:highlight w:val="none"/>
        </w:rPr>
        <w:t>人也可要求该评审专家回避。</w:t>
      </w:r>
    </w:p>
    <w:p>
      <w:pPr>
        <w:spacing w:line="360" w:lineRule="auto"/>
        <w:rPr>
          <w:rFonts w:ascii="宋体" w:hAnsi="宋体"/>
          <w:sz w:val="24"/>
          <w:highlight w:val="none"/>
        </w:rPr>
      </w:pPr>
      <w:r>
        <w:rPr>
          <w:rFonts w:hint="eastAsia" w:ascii="宋体" w:hAnsi="宋体"/>
          <w:sz w:val="24"/>
          <w:highlight w:val="none"/>
        </w:rPr>
        <w:t>7.2 评审或咨询过程中关闭通讯设备，不得与外界联系。因发生不可预见情况，确实需要与外界联系的，应当有在场工作人员陪同。</w:t>
      </w:r>
    </w:p>
    <w:p>
      <w:pPr>
        <w:spacing w:line="360" w:lineRule="auto"/>
        <w:rPr>
          <w:rFonts w:ascii="宋体" w:hAnsi="宋体"/>
          <w:sz w:val="24"/>
          <w:highlight w:val="none"/>
        </w:rPr>
      </w:pPr>
      <w:r>
        <w:rPr>
          <w:rFonts w:hint="eastAsia" w:ascii="宋体" w:hAnsi="宋体"/>
          <w:sz w:val="24"/>
          <w:highlight w:val="none"/>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pPr>
        <w:spacing w:line="360" w:lineRule="auto"/>
        <w:rPr>
          <w:rFonts w:hint="eastAsia"/>
          <w:highlight w:val="none"/>
        </w:rPr>
      </w:pPr>
      <w:r>
        <w:rPr>
          <w:rFonts w:hint="eastAsia" w:ascii="宋体" w:hAnsi="宋体"/>
          <w:sz w:val="24"/>
          <w:highlight w:val="none"/>
        </w:rPr>
        <w:t>7.4 在咨询工作中，严格执行国家产业政策和产品标准，认真听取咨询方的合理要求，提出科学合理的、无倾向性和歧视性的咨询方案，并对所提出的意见和建议承担个人责任。</w:t>
      </w: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p>
      <w:pPr>
        <w:rPr>
          <w:rFonts w:hint="eastAsia"/>
          <w:highlight w:val="none"/>
        </w:rPr>
      </w:pPr>
    </w:p>
    <w:p>
      <w:pPr>
        <w:pStyle w:val="3"/>
        <w:rPr>
          <w:rFonts w:hint="eastAsia"/>
          <w:highlight w:val="none"/>
        </w:rPr>
      </w:pPr>
    </w:p>
    <w:bookmarkEnd w:id="25"/>
    <w:bookmarkEnd w:id="26"/>
    <w:bookmarkEnd w:id="27"/>
    <w:bookmarkEnd w:id="28"/>
    <w:p>
      <w:pPr>
        <w:pStyle w:val="4"/>
        <w:tabs>
          <w:tab w:val="left" w:pos="1500"/>
        </w:tabs>
        <w:rPr>
          <w:rFonts w:hint="eastAsia" w:cs="宋体"/>
          <w:bCs/>
          <w:color w:val="000000"/>
          <w:kern w:val="0"/>
          <w:highlight w:val="none"/>
          <w:lang w:eastAsia="zh-CN"/>
        </w:rPr>
      </w:pPr>
      <w:bookmarkStart w:id="72" w:name="_Hlt101846155"/>
      <w:bookmarkEnd w:id="72"/>
    </w:p>
    <w:p>
      <w:pPr>
        <w:spacing w:line="360" w:lineRule="auto"/>
        <w:rPr>
          <w:rFonts w:ascii="方正仿宋_GB2312" w:hAnsi="方正仿宋_GB2312" w:eastAsia="方正仿宋_GB2312" w:cs="方正仿宋_GB2312"/>
          <w:b/>
          <w:bCs/>
          <w:sz w:val="24"/>
          <w:highlight w:val="none"/>
        </w:rPr>
      </w:pPr>
    </w:p>
    <w:p>
      <w:pPr>
        <w:pStyle w:val="10"/>
        <w:ind w:left="0" w:leftChars="0" w:firstLine="0" w:firstLineChars="0"/>
        <w:rPr>
          <w:rFonts w:ascii="方正仿宋_GB2312" w:hAnsi="方正仿宋_GB2312" w:eastAsia="方正仿宋_GB2312" w:cs="方正仿宋_GB231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ndalus">
    <w:altName w:val="Times New Roman"/>
    <w:panose1 w:val="02020603050405020304"/>
    <w:charset w:val="00"/>
    <w:family w:val="roman"/>
    <w:pitch w:val="default"/>
    <w:sig w:usb0="00000000" w:usb1="00000000" w:usb2="00000008" w:usb3="00000000" w:csb0="00000041" w:csb1="2008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s="Andalus"/>
        <w:sz w:val="24"/>
      </w:rPr>
    </w:pPr>
    <w:r>
      <w:rPr>
        <w:rFonts w:ascii="宋体" w:hAnsi="宋体" w:cs="Andalus"/>
        <w:sz w:val="24"/>
      </w:rPr>
      <w:fldChar w:fldCharType="begin"/>
    </w:r>
    <w:r>
      <w:rPr>
        <w:rStyle w:val="13"/>
        <w:rFonts w:ascii="宋体" w:hAnsi="宋体" w:cs="Andalus"/>
        <w:sz w:val="24"/>
      </w:rPr>
      <w:instrText xml:space="preserve"> PAGE </w:instrText>
    </w:r>
    <w:r>
      <w:rPr>
        <w:rFonts w:ascii="宋体" w:hAnsi="宋体" w:cs="Andalus"/>
        <w:sz w:val="24"/>
      </w:rPr>
      <w:fldChar w:fldCharType="separate"/>
    </w:r>
    <w:r>
      <w:rPr>
        <w:rStyle w:val="13"/>
        <w:rFonts w:ascii="宋体" w:hAnsi="宋体" w:cs="Andalus"/>
        <w:sz w:val="24"/>
      </w:rPr>
      <w:t>12</w:t>
    </w:r>
    <w:r>
      <w:rPr>
        <w:rFonts w:ascii="宋体" w:hAnsi="宋体" w:cs="Andalus"/>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8A333"/>
    <w:multiLevelType w:val="singleLevel"/>
    <w:tmpl w:val="C888A333"/>
    <w:lvl w:ilvl="0" w:tentative="0">
      <w:start w:val="2"/>
      <w:numFmt w:val="chineseCounting"/>
      <w:suff w:val="nothing"/>
      <w:lvlText w:val="%1、"/>
      <w:lvlJc w:val="left"/>
      <w:rPr>
        <w:rFonts w:hint="eastAsia"/>
      </w:rPr>
    </w:lvl>
  </w:abstractNum>
  <w:abstractNum w:abstractNumId="1">
    <w:nsid w:val="58C8F0CA"/>
    <w:multiLevelType w:val="singleLevel"/>
    <w:tmpl w:val="58C8F0C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NjU5YTQ3MWEzOGI1ODJiNjIzNDYwMjE2NmY2MzAifQ=="/>
  </w:docVars>
  <w:rsids>
    <w:rsidRoot w:val="0B4F06AD"/>
    <w:rsid w:val="0B4F06AD"/>
    <w:rsid w:val="1A1A2980"/>
    <w:rsid w:val="53A43EB6"/>
    <w:rsid w:val="5905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rPr>
      <w:rFonts w:ascii="Cambria" w:hAnsi="Cambria" w:eastAsia="黑体" w:cs="Droid Sans"/>
      <w:sz w:val="20"/>
      <w:szCs w:val="20"/>
    </w:rPr>
  </w:style>
  <w:style w:type="paragraph" w:styleId="4">
    <w:name w:val="Body Text"/>
    <w:basedOn w:val="1"/>
    <w:qFormat/>
    <w:uiPriority w:val="1"/>
    <w:pPr>
      <w:autoSpaceDE w:val="0"/>
      <w:autoSpaceDN w:val="0"/>
      <w:jc w:val="left"/>
    </w:pPr>
    <w:rPr>
      <w:rFonts w:ascii="宋体" w:hAnsi="宋体" w:eastAsia="宋体" w:cs="宋体"/>
      <w:kern w:val="0"/>
      <w:sz w:val="19"/>
      <w:szCs w:val="19"/>
      <w:lang w:val="zh-CN" w:bidi="zh-CN"/>
    </w:rPr>
  </w:style>
  <w:style w:type="paragraph" w:styleId="5">
    <w:name w:val="Body Text Indent"/>
    <w:basedOn w:val="1"/>
    <w:qFormat/>
    <w:uiPriority w:val="0"/>
    <w:pPr>
      <w:ind w:firstLine="830" w:firstLineChars="352"/>
    </w:pPr>
    <w:rPr>
      <w:rFonts w:ascii="仿宋_GB2312" w:eastAsia="仿宋_GB2312"/>
      <w:sz w:val="32"/>
      <w:szCs w:val="20"/>
    </w:rPr>
  </w:style>
  <w:style w:type="paragraph" w:styleId="6">
    <w:name w:val="Plain Text"/>
    <w:basedOn w:val="1"/>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qFormat/>
    <w:uiPriority w:val="39"/>
    <w:pPr>
      <w:spacing w:before="120" w:after="120"/>
      <w:jc w:val="left"/>
    </w:pPr>
    <w:rPr>
      <w:b/>
      <w:bCs/>
      <w:caps/>
      <w:sz w:val="20"/>
      <w:szCs w:val="20"/>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5"/>
    <w:unhideWhenUsed/>
    <w:qFormat/>
    <w:uiPriority w:val="99"/>
    <w:pPr>
      <w:spacing w:after="120"/>
      <w:ind w:left="420" w:leftChars="200" w:firstLine="420" w:firstLineChars="200"/>
    </w:pPr>
    <w:rPr>
      <w:sz w:val="21"/>
      <w:szCs w:val="24"/>
    </w:rPr>
  </w:style>
  <w:style w:type="character" w:styleId="13">
    <w:name w:val="page number"/>
    <w:basedOn w:val="12"/>
    <w:qFormat/>
    <w:uiPriority w:val="0"/>
  </w:style>
  <w:style w:type="character" w:styleId="14">
    <w:name w:val="Hyperlink"/>
    <w:qFormat/>
    <w:uiPriority w:val="99"/>
    <w:rPr>
      <w:color w:val="337AB7"/>
      <w:u w:val="none"/>
    </w:rPr>
  </w:style>
  <w:style w:type="paragraph" w:customStyle="1" w:styleId="15">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16">
    <w:name w:val="目录"/>
    <w:basedOn w:val="1"/>
    <w:qFormat/>
    <w:uiPriority w:val="0"/>
    <w:pPr>
      <w:widowControl/>
      <w:jc w:val="center"/>
    </w:pPr>
    <w:rPr>
      <w:rFonts w:ascii="宋体"/>
      <w:b/>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12867</Words>
  <Characters>13219</Characters>
  <Lines>0</Lines>
  <Paragraphs>0</Paragraphs>
  <TotalTime>15</TotalTime>
  <ScaleCrop>false</ScaleCrop>
  <LinksUpToDate>false</LinksUpToDate>
  <CharactersWithSpaces>14643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2024-06-14T00:25:00Z</dcterms:created>
  <dc:creator>111</dc:creator>
  <cp:lastModifiedBy>111</cp:lastModifiedBy>
  <dcterms:modified xsi:type="dcterms:W3CDTF">2024-06-28T07:36:19Z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F18DBA349CEC46478FA305F33A8FEEFE_13</vt:lpwstr>
  </property>
</Properties>
</file>